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F8" w:rsidRDefault="009864F8" w:rsidP="009864F8">
      <w:bookmarkStart w:id="0" w:name="_GoBack"/>
      <w:bookmarkEnd w:id="0"/>
    </w:p>
    <w:p w:rsidR="009864F8" w:rsidRDefault="009864F8" w:rsidP="009864F8"/>
    <w:p w:rsidR="009864F8" w:rsidRDefault="009864F8" w:rsidP="009864F8"/>
    <w:p w:rsidR="009864F8" w:rsidRDefault="009864F8" w:rsidP="009864F8"/>
    <w:p w:rsidR="009864F8" w:rsidRDefault="009864F8" w:rsidP="009864F8"/>
    <w:p w:rsidR="009864F8" w:rsidRPr="000566AC" w:rsidRDefault="009864F8" w:rsidP="009864F8">
      <w:pPr>
        <w:rPr>
          <w:b/>
          <w:sz w:val="40"/>
          <w:szCs w:val="40"/>
        </w:rPr>
      </w:pPr>
      <w:r w:rsidRPr="000566AC">
        <w:rPr>
          <w:b/>
          <w:sz w:val="40"/>
          <w:szCs w:val="40"/>
        </w:rPr>
        <w:t>ПАО «ЭКОСИСТЕМА»</w:t>
      </w:r>
    </w:p>
    <w:p w:rsidR="009864F8" w:rsidRDefault="009864F8" w:rsidP="009864F8">
      <w:pPr>
        <w:rPr>
          <w:b/>
          <w:sz w:val="32"/>
          <w:szCs w:val="32"/>
        </w:rPr>
      </w:pPr>
    </w:p>
    <w:p w:rsidR="009864F8" w:rsidRPr="000566AC" w:rsidRDefault="009864F8" w:rsidP="009864F8">
      <w:pPr>
        <w:rPr>
          <w:b/>
          <w:sz w:val="48"/>
          <w:szCs w:val="48"/>
        </w:rPr>
      </w:pPr>
      <w:r w:rsidRPr="000566AC">
        <w:rPr>
          <w:b/>
          <w:sz w:val="48"/>
          <w:szCs w:val="48"/>
        </w:rPr>
        <w:t xml:space="preserve">Консолидированная финансовая отчетность, подготовленная в соответствии с международными стандартами финансовой отчетности (МСФО) </w:t>
      </w:r>
      <w:r w:rsidRPr="000566AC">
        <w:rPr>
          <w:b/>
          <w:sz w:val="48"/>
          <w:szCs w:val="48"/>
        </w:rPr>
        <w:br/>
      </w:r>
    </w:p>
    <w:p w:rsidR="009864F8" w:rsidRDefault="009864F8" w:rsidP="009864F8">
      <w:pPr>
        <w:rPr>
          <w:b/>
          <w:sz w:val="32"/>
          <w:szCs w:val="32"/>
        </w:rPr>
      </w:pPr>
      <w:r>
        <w:rPr>
          <w:b/>
          <w:sz w:val="32"/>
          <w:szCs w:val="32"/>
        </w:rPr>
        <w:t>31 декабря 2016 года</w:t>
      </w:r>
    </w:p>
    <w:p w:rsidR="009864F8" w:rsidRPr="000566AC" w:rsidRDefault="009864F8" w:rsidP="009864F8">
      <w:pPr>
        <w:rPr>
          <w:b/>
          <w:sz w:val="32"/>
          <w:szCs w:val="32"/>
        </w:rPr>
      </w:pPr>
      <w:r>
        <w:rPr>
          <w:b/>
          <w:sz w:val="32"/>
          <w:szCs w:val="32"/>
        </w:rPr>
        <w:t>Москва 2016</w:t>
      </w:r>
    </w:p>
    <w:p w:rsidR="008C67E6" w:rsidRDefault="008C67E6"/>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tbl>
      <w:tblPr>
        <w:tblW w:w="8960" w:type="dxa"/>
        <w:tblInd w:w="93" w:type="dxa"/>
        <w:tblLook w:val="04A0" w:firstRow="1" w:lastRow="0" w:firstColumn="1" w:lastColumn="0" w:noHBand="0" w:noVBand="1"/>
      </w:tblPr>
      <w:tblGrid>
        <w:gridCol w:w="741"/>
        <w:gridCol w:w="4420"/>
        <w:gridCol w:w="1080"/>
        <w:gridCol w:w="960"/>
        <w:gridCol w:w="960"/>
        <w:gridCol w:w="960"/>
      </w:tblGrid>
      <w:tr w:rsidR="009864F8" w:rsidRPr="00F0120B" w:rsidTr="007D228A">
        <w:trPr>
          <w:trHeight w:val="40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32"/>
                <w:szCs w:val="32"/>
                <w:lang w:eastAsia="ru-RU"/>
              </w:rPr>
            </w:pPr>
            <w:r w:rsidRPr="00F0120B">
              <w:rPr>
                <w:rFonts w:ascii="Arial CYR" w:eastAsia="Times New Roman" w:hAnsi="Arial CYR" w:cs="Arial CYR"/>
                <w:b/>
                <w:bCs/>
                <w:sz w:val="32"/>
                <w:szCs w:val="32"/>
                <w:lang w:eastAsia="ru-RU"/>
              </w:rPr>
              <w:t>ПАО "ЭКОСИСТЕМА"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31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8380" w:type="dxa"/>
            <w:gridSpan w:val="5"/>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4"/>
                <w:szCs w:val="24"/>
                <w:lang w:eastAsia="ru-RU"/>
              </w:rPr>
            </w:pPr>
            <w:r w:rsidRPr="00F0120B">
              <w:rPr>
                <w:rFonts w:ascii="Arial CYR" w:eastAsia="Times New Roman" w:hAnsi="Arial CYR" w:cs="Arial CYR"/>
                <w:b/>
                <w:bCs/>
                <w:sz w:val="24"/>
                <w:szCs w:val="24"/>
                <w:lang w:eastAsia="ru-RU"/>
              </w:rPr>
              <w:t>КОНСОЛИДИРОВАННЫЙ ОТЧЕТ О ФИНАНСОВОМ ПОЛОЖЕНИИ</w:t>
            </w:r>
          </w:p>
        </w:tc>
      </w:tr>
      <w:tr w:rsidR="009864F8" w:rsidRPr="00F0120B" w:rsidTr="007D228A">
        <w:trPr>
          <w:trHeight w:val="31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4"/>
                <w:szCs w:val="24"/>
                <w:lang w:eastAsia="ru-RU"/>
              </w:rPr>
            </w:pPr>
            <w:r w:rsidRPr="00F0120B">
              <w:rPr>
                <w:rFonts w:ascii="Arial CYR" w:eastAsia="Times New Roman" w:hAnsi="Arial CYR" w:cs="Arial CYR"/>
                <w:b/>
                <w:bCs/>
                <w:sz w:val="24"/>
                <w:szCs w:val="24"/>
                <w:lang w:eastAsia="ru-RU"/>
              </w:rPr>
              <w:t>НА 31 ДЕКАБРЯ 2016 ГОДА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прим.</w:t>
            </w:r>
          </w:p>
        </w:tc>
        <w:tc>
          <w:tcPr>
            <w:tcW w:w="4420" w:type="dxa"/>
            <w:tcBorders>
              <w:top w:val="nil"/>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Calibri" w:eastAsia="Times New Roman" w:hAnsi="Calibri" w:cs="Calibri"/>
                <w:b/>
                <w:bCs/>
                <w:sz w:val="20"/>
                <w:szCs w:val="20"/>
                <w:lang w:eastAsia="ru-RU"/>
              </w:rPr>
            </w:pPr>
            <w:r w:rsidRPr="00F0120B">
              <w:rPr>
                <w:rFonts w:ascii="Calibri" w:eastAsia="Times New Roman" w:hAnsi="Calibri" w:cs="Calibri"/>
                <w:b/>
                <w:bCs/>
                <w:sz w:val="20"/>
                <w:szCs w:val="20"/>
                <w:lang w:eastAsia="ru-RU"/>
              </w:rPr>
              <w:t>(в тысячах российских рублей)</w:t>
            </w:r>
          </w:p>
        </w:tc>
        <w:tc>
          <w:tcPr>
            <w:tcW w:w="1080" w:type="dxa"/>
            <w:tcBorders>
              <w:top w:val="nil"/>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 </w:t>
            </w:r>
          </w:p>
        </w:tc>
      </w:tr>
      <w:tr w:rsidR="009864F8" w:rsidRPr="00F0120B" w:rsidTr="007D228A">
        <w:trPr>
          <w:trHeight w:val="31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4"/>
                <w:szCs w:val="24"/>
                <w:lang w:eastAsia="ru-RU"/>
              </w:rPr>
            </w:pP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31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4"/>
                <w:szCs w:val="24"/>
                <w:lang w:eastAsia="ru-RU"/>
              </w:rPr>
            </w:pPr>
            <w:r w:rsidRPr="00F0120B">
              <w:rPr>
                <w:rFonts w:ascii="Arial CYR" w:eastAsia="Times New Roman" w:hAnsi="Arial CYR" w:cs="Arial CYR"/>
                <w:b/>
                <w:bCs/>
                <w:sz w:val="24"/>
                <w:szCs w:val="24"/>
                <w:lang w:eastAsia="ru-RU"/>
              </w:rPr>
              <w:t>АКТИВЫ</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0"/>
                <w:szCs w:val="20"/>
                <w:lang w:eastAsia="ru-RU"/>
              </w:rPr>
            </w:pPr>
            <w:proofErr w:type="spellStart"/>
            <w:r w:rsidRPr="00F0120B">
              <w:rPr>
                <w:rFonts w:ascii="Arial CYR" w:eastAsia="Times New Roman" w:hAnsi="Arial CYR" w:cs="Arial CYR"/>
                <w:b/>
                <w:bCs/>
                <w:sz w:val="20"/>
                <w:szCs w:val="20"/>
                <w:lang w:eastAsia="ru-RU"/>
              </w:rPr>
              <w:t>Внеоборотные</w:t>
            </w:r>
            <w:proofErr w:type="spellEnd"/>
            <w:r w:rsidRPr="00F0120B">
              <w:rPr>
                <w:rFonts w:ascii="Arial CYR" w:eastAsia="Times New Roman" w:hAnsi="Arial CYR" w:cs="Arial CYR"/>
                <w:b/>
                <w:bCs/>
                <w:sz w:val="20"/>
                <w:szCs w:val="20"/>
                <w:lang w:eastAsia="ru-RU"/>
              </w:rPr>
              <w:t xml:space="preserve"> активы</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10</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Основные средства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1602</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11</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Нематериальные активы</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79</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7</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roofErr w:type="spellStart"/>
            <w:r w:rsidRPr="00F0120B">
              <w:rPr>
                <w:rFonts w:ascii="Arial CYR" w:eastAsia="Times New Roman" w:hAnsi="Arial CYR" w:cs="Arial CYR"/>
                <w:sz w:val="20"/>
                <w:szCs w:val="20"/>
                <w:lang w:eastAsia="ru-RU"/>
              </w:rPr>
              <w:t>Гудвил</w:t>
            </w:r>
            <w:proofErr w:type="spellEnd"/>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16</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14</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Отложенные налоговые активы</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1177</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single" w:sz="4" w:space="0" w:color="auto"/>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 xml:space="preserve">Итого </w:t>
            </w:r>
            <w:proofErr w:type="spellStart"/>
            <w:r w:rsidRPr="00F0120B">
              <w:rPr>
                <w:rFonts w:ascii="Arial CYR" w:eastAsia="Times New Roman" w:hAnsi="Arial CYR" w:cs="Arial CYR"/>
                <w:b/>
                <w:bCs/>
                <w:i/>
                <w:iCs/>
                <w:sz w:val="20"/>
                <w:szCs w:val="20"/>
                <w:lang w:eastAsia="ru-RU"/>
              </w:rPr>
              <w:t>внеоборотных</w:t>
            </w:r>
            <w:proofErr w:type="spellEnd"/>
            <w:r w:rsidRPr="00F0120B">
              <w:rPr>
                <w:rFonts w:ascii="Arial CYR" w:eastAsia="Times New Roman" w:hAnsi="Arial CYR" w:cs="Arial CYR"/>
                <w:b/>
                <w:bCs/>
                <w:i/>
                <w:iCs/>
                <w:sz w:val="20"/>
                <w:szCs w:val="20"/>
                <w:lang w:eastAsia="ru-RU"/>
              </w:rPr>
              <w:t xml:space="preserve"> активов</w:t>
            </w:r>
          </w:p>
        </w:tc>
        <w:tc>
          <w:tcPr>
            <w:tcW w:w="1080" w:type="dxa"/>
            <w:tcBorders>
              <w:top w:val="single" w:sz="4" w:space="0" w:color="auto"/>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2874</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0"/>
                <w:szCs w:val="20"/>
                <w:lang w:eastAsia="ru-RU"/>
              </w:rPr>
            </w:pPr>
            <w:r w:rsidRPr="00F0120B">
              <w:rPr>
                <w:rFonts w:ascii="Arial CYR" w:eastAsia="Times New Roman" w:hAnsi="Arial CYR" w:cs="Arial CYR"/>
                <w:b/>
                <w:bCs/>
                <w:sz w:val="20"/>
                <w:szCs w:val="20"/>
                <w:lang w:eastAsia="ru-RU"/>
              </w:rPr>
              <w:t>Оборотные активы</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9</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Запасы</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1776</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НДС по приобретенным ценностям</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50</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12</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Авансы поставщикам</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1012</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Задолженность по процентам</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485</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Прочая дебиторская задолженность</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10</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8</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Займы выданные</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10293</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Денежные средства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188</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single" w:sz="4" w:space="0" w:color="auto"/>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Итого оборотных активов</w:t>
            </w:r>
          </w:p>
        </w:tc>
        <w:tc>
          <w:tcPr>
            <w:tcW w:w="1080" w:type="dxa"/>
            <w:tcBorders>
              <w:top w:val="single" w:sz="4" w:space="0" w:color="auto"/>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13814</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70"/>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single" w:sz="4" w:space="0" w:color="auto"/>
              <w:left w:val="nil"/>
              <w:bottom w:val="double" w:sz="6"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ВСЕГО АКТИВОВ</w:t>
            </w:r>
          </w:p>
        </w:tc>
        <w:tc>
          <w:tcPr>
            <w:tcW w:w="1080" w:type="dxa"/>
            <w:tcBorders>
              <w:top w:val="single" w:sz="4" w:space="0" w:color="auto"/>
              <w:left w:val="nil"/>
              <w:bottom w:val="double" w:sz="6" w:space="0" w:color="auto"/>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16688</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70"/>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0"/>
                <w:szCs w:val="20"/>
                <w:lang w:eastAsia="ru-RU"/>
              </w:rPr>
            </w:pPr>
            <w:r w:rsidRPr="00F0120B">
              <w:rPr>
                <w:rFonts w:ascii="Arial CYR" w:eastAsia="Times New Roman" w:hAnsi="Arial CYR" w:cs="Arial CYR"/>
                <w:b/>
                <w:bCs/>
                <w:sz w:val="20"/>
                <w:szCs w:val="20"/>
                <w:lang w:eastAsia="ru-RU"/>
              </w:rPr>
              <w:t>КАПИТАЛ</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15</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Акционерный капитал</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1000</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15</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Прибыль текущего года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(10302)</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7</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Доля неконтролирующих акционеров</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(2)</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single" w:sz="4" w:space="0" w:color="auto"/>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Итого капитал</w:t>
            </w:r>
          </w:p>
        </w:tc>
        <w:tc>
          <w:tcPr>
            <w:tcW w:w="1080" w:type="dxa"/>
            <w:tcBorders>
              <w:top w:val="single" w:sz="4" w:space="0" w:color="auto"/>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(9304)</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0"/>
                <w:szCs w:val="20"/>
                <w:lang w:eastAsia="ru-RU"/>
              </w:rPr>
            </w:pPr>
            <w:r w:rsidRPr="00F0120B">
              <w:rPr>
                <w:rFonts w:ascii="Arial CYR" w:eastAsia="Times New Roman" w:hAnsi="Arial CYR" w:cs="Arial CYR"/>
                <w:b/>
                <w:bCs/>
                <w:sz w:val="20"/>
                <w:szCs w:val="20"/>
                <w:lang w:eastAsia="ru-RU"/>
              </w:rPr>
              <w:t>ОБЯЗАТЕЛЬСТВА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0"/>
                <w:szCs w:val="20"/>
                <w:lang w:eastAsia="ru-RU"/>
              </w:rPr>
            </w:pPr>
            <w:r w:rsidRPr="00F0120B">
              <w:rPr>
                <w:rFonts w:ascii="Arial CYR" w:eastAsia="Times New Roman" w:hAnsi="Arial CYR" w:cs="Arial CYR"/>
                <w:b/>
                <w:bCs/>
                <w:sz w:val="20"/>
                <w:szCs w:val="20"/>
                <w:lang w:eastAsia="ru-RU"/>
              </w:rPr>
              <w:t>Долгосрочные обязательства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sz w:val="20"/>
                <w:szCs w:val="20"/>
                <w:lang w:eastAsia="ru-RU"/>
              </w:rPr>
            </w:pPr>
            <w:r w:rsidRPr="00F0120B">
              <w:rPr>
                <w:rFonts w:ascii="Arial CYR" w:eastAsia="Times New Roman" w:hAnsi="Arial CYR" w:cs="Arial CYR"/>
                <w:b/>
                <w:bCs/>
                <w:sz w:val="20"/>
                <w:szCs w:val="20"/>
                <w:lang w:eastAsia="ru-RU"/>
              </w:rPr>
              <w:t>Краткосрочные обязательства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Задолженность поставщикам</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113</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14</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Задолженность по прочим налогам</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23</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15</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Задолженность акционерам</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25810</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13</w:t>
            </w: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Оценочные обязательства</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30</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Краткосрочные займы</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16</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single" w:sz="4" w:space="0" w:color="auto"/>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Итого краткосрочных обязательств</w:t>
            </w:r>
          </w:p>
        </w:tc>
        <w:tc>
          <w:tcPr>
            <w:tcW w:w="1080" w:type="dxa"/>
            <w:tcBorders>
              <w:top w:val="single" w:sz="4" w:space="0" w:color="auto"/>
              <w:left w:val="nil"/>
              <w:bottom w:val="single" w:sz="4" w:space="0" w:color="auto"/>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25992</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70"/>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double" w:sz="6" w:space="0" w:color="auto"/>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ВСЕГО ОБЯЗАТЕЛЬСТВ И КАПИТАЛА</w:t>
            </w:r>
          </w:p>
        </w:tc>
        <w:tc>
          <w:tcPr>
            <w:tcW w:w="1080" w:type="dxa"/>
            <w:tcBorders>
              <w:top w:val="nil"/>
              <w:left w:val="nil"/>
              <w:bottom w:val="double" w:sz="6" w:space="0" w:color="auto"/>
              <w:right w:val="nil"/>
            </w:tcBorders>
            <w:shd w:val="clear" w:color="auto" w:fill="auto"/>
            <w:noWrap/>
            <w:vAlign w:val="bottom"/>
            <w:hideMark/>
          </w:tcPr>
          <w:p w:rsidR="009864F8" w:rsidRPr="00F0120B" w:rsidRDefault="009864F8" w:rsidP="007D228A">
            <w:pPr>
              <w:spacing w:after="0" w:line="240" w:lineRule="auto"/>
              <w:jc w:val="center"/>
              <w:rPr>
                <w:rFonts w:ascii="Arial CYR" w:eastAsia="Times New Roman" w:hAnsi="Arial CYR" w:cs="Arial CYR"/>
                <w:b/>
                <w:bCs/>
                <w:i/>
                <w:iCs/>
                <w:sz w:val="20"/>
                <w:szCs w:val="20"/>
                <w:lang w:eastAsia="ru-RU"/>
              </w:rPr>
            </w:pPr>
            <w:r w:rsidRPr="00F0120B">
              <w:rPr>
                <w:rFonts w:ascii="Arial CYR" w:eastAsia="Times New Roman" w:hAnsi="Arial CYR" w:cs="Arial CYR"/>
                <w:b/>
                <w:bCs/>
                <w:i/>
                <w:iCs/>
                <w:sz w:val="20"/>
                <w:szCs w:val="20"/>
                <w:lang w:eastAsia="ru-RU"/>
              </w:rPr>
              <w:t>16688</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70"/>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 xml:space="preserve">                         Генеральный директор</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6460" w:type="dxa"/>
            <w:gridSpan w:val="3"/>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 xml:space="preserve">                                  ____________________</w:t>
            </w:r>
            <w:proofErr w:type="spellStart"/>
            <w:r w:rsidRPr="00F0120B">
              <w:rPr>
                <w:rFonts w:ascii="Arial CYR" w:eastAsia="Times New Roman" w:hAnsi="Arial CYR" w:cs="Arial CYR"/>
                <w:sz w:val="20"/>
                <w:szCs w:val="20"/>
                <w:lang w:eastAsia="ru-RU"/>
              </w:rPr>
              <w:t>Щепоткин</w:t>
            </w:r>
            <w:proofErr w:type="spellEnd"/>
            <w:r w:rsidRPr="00F0120B">
              <w:rPr>
                <w:rFonts w:ascii="Arial CYR" w:eastAsia="Times New Roman" w:hAnsi="Arial CYR" w:cs="Arial CYR"/>
                <w:sz w:val="20"/>
                <w:szCs w:val="20"/>
                <w:lang w:eastAsia="ru-RU"/>
              </w:rPr>
              <w:t xml:space="preserve"> А. Д.</w:t>
            </w: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r w:rsidR="009864F8" w:rsidRPr="00F0120B" w:rsidTr="007D228A">
        <w:trPr>
          <w:trHeight w:val="255"/>
        </w:trPr>
        <w:tc>
          <w:tcPr>
            <w:tcW w:w="5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r w:rsidRPr="00F0120B">
              <w:rPr>
                <w:rFonts w:ascii="Arial CYR" w:eastAsia="Times New Roman" w:hAnsi="Arial CYR" w:cs="Arial CYR"/>
                <w:sz w:val="20"/>
                <w:szCs w:val="20"/>
                <w:lang w:eastAsia="ru-RU"/>
              </w:rPr>
              <w:t xml:space="preserve">                         27 апреля 2017 года </w:t>
            </w:r>
          </w:p>
        </w:tc>
        <w:tc>
          <w:tcPr>
            <w:tcW w:w="108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0120B" w:rsidRDefault="009864F8" w:rsidP="007D228A">
            <w:pPr>
              <w:spacing w:after="0" w:line="240" w:lineRule="auto"/>
              <w:rPr>
                <w:rFonts w:ascii="Arial CYR" w:eastAsia="Times New Roman" w:hAnsi="Arial CYR" w:cs="Arial CYR"/>
                <w:sz w:val="20"/>
                <w:szCs w:val="20"/>
                <w:lang w:eastAsia="ru-RU"/>
              </w:rPr>
            </w:pPr>
          </w:p>
        </w:tc>
      </w:tr>
    </w:tbl>
    <w:p w:rsidR="009864F8" w:rsidRPr="00F0120B" w:rsidRDefault="009864F8" w:rsidP="009864F8"/>
    <w:p w:rsidR="009864F8" w:rsidRDefault="009864F8"/>
    <w:p w:rsidR="009864F8" w:rsidRDefault="009864F8"/>
    <w:p w:rsidR="009864F8" w:rsidRDefault="009864F8"/>
    <w:p w:rsidR="009864F8" w:rsidRDefault="009864F8"/>
    <w:p w:rsidR="009864F8" w:rsidRDefault="009864F8"/>
    <w:tbl>
      <w:tblPr>
        <w:tblW w:w="8900" w:type="dxa"/>
        <w:tblInd w:w="95" w:type="dxa"/>
        <w:tblLook w:val="04A0" w:firstRow="1" w:lastRow="0" w:firstColumn="1" w:lastColumn="0" w:noHBand="0" w:noVBand="1"/>
      </w:tblPr>
      <w:tblGrid>
        <w:gridCol w:w="741"/>
        <w:gridCol w:w="4420"/>
        <w:gridCol w:w="960"/>
        <w:gridCol w:w="960"/>
        <w:gridCol w:w="960"/>
        <w:gridCol w:w="960"/>
      </w:tblGrid>
      <w:tr w:rsidR="009864F8" w:rsidRPr="007D249C" w:rsidTr="007D228A">
        <w:trPr>
          <w:trHeight w:val="40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b/>
                <w:bCs/>
                <w:sz w:val="32"/>
                <w:szCs w:val="32"/>
                <w:lang w:eastAsia="ru-RU"/>
              </w:rPr>
            </w:pPr>
            <w:r w:rsidRPr="007D249C">
              <w:rPr>
                <w:rFonts w:ascii="Arial CYR" w:eastAsia="Times New Roman" w:hAnsi="Arial CYR" w:cs="Arial CYR"/>
                <w:b/>
                <w:bCs/>
                <w:sz w:val="32"/>
                <w:szCs w:val="32"/>
                <w:lang w:eastAsia="ru-RU"/>
              </w:rPr>
              <w:t>ПАО "ЭКОСИСТЕМА"</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31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7300" w:type="dxa"/>
            <w:gridSpan w:val="4"/>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b/>
                <w:bCs/>
                <w:sz w:val="24"/>
                <w:szCs w:val="24"/>
                <w:lang w:eastAsia="ru-RU"/>
              </w:rPr>
            </w:pPr>
            <w:r w:rsidRPr="007D249C">
              <w:rPr>
                <w:rFonts w:ascii="Arial CYR" w:eastAsia="Times New Roman" w:hAnsi="Arial CYR" w:cs="Arial CYR"/>
                <w:b/>
                <w:bCs/>
                <w:sz w:val="24"/>
                <w:szCs w:val="24"/>
                <w:lang w:eastAsia="ru-RU"/>
              </w:rPr>
              <w:t>КОНСОЛИДИРОВАННЫЙ ОТЧЕТ О СОВОКУПНОМ ДОХОДЕ</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31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8260" w:type="dxa"/>
            <w:gridSpan w:val="5"/>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b/>
                <w:bCs/>
                <w:sz w:val="24"/>
                <w:szCs w:val="24"/>
                <w:lang w:eastAsia="ru-RU"/>
              </w:rPr>
            </w:pPr>
            <w:r w:rsidRPr="007D249C">
              <w:rPr>
                <w:rFonts w:ascii="Arial CYR" w:eastAsia="Times New Roman" w:hAnsi="Arial CYR" w:cs="Arial CYR"/>
                <w:b/>
                <w:bCs/>
                <w:sz w:val="24"/>
                <w:szCs w:val="24"/>
                <w:lang w:eastAsia="ru-RU"/>
              </w:rPr>
              <w:t>ЗА ПЕРИОД С 8 ОКТЯБРЯ 2015 ГОДА ПО 31 ДЕКАБРЯ 2016 ГОДА</w:t>
            </w:r>
          </w:p>
        </w:tc>
      </w:tr>
      <w:tr w:rsidR="009864F8" w:rsidRPr="007D249C" w:rsidTr="007D228A">
        <w:trPr>
          <w:trHeight w:val="255"/>
        </w:trPr>
        <w:tc>
          <w:tcPr>
            <w:tcW w:w="64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w:t>
            </w:r>
          </w:p>
        </w:tc>
        <w:tc>
          <w:tcPr>
            <w:tcW w:w="442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Calibri" w:eastAsia="Times New Roman" w:hAnsi="Calibri" w:cs="Calibri"/>
                <w:b/>
                <w:bCs/>
                <w:sz w:val="20"/>
                <w:szCs w:val="20"/>
                <w:lang w:eastAsia="ru-RU"/>
              </w:rPr>
            </w:pPr>
            <w:r w:rsidRPr="007D249C">
              <w:rPr>
                <w:rFonts w:ascii="Calibri" w:eastAsia="Times New Roman" w:hAnsi="Calibri" w:cs="Calibri"/>
                <w:b/>
                <w:bCs/>
                <w:sz w:val="20"/>
                <w:szCs w:val="20"/>
                <w:lang w:eastAsia="ru-RU"/>
              </w:rPr>
              <w:t>(в тысячах российских рублей)</w:t>
            </w:r>
          </w:p>
        </w:tc>
        <w:tc>
          <w:tcPr>
            <w:tcW w:w="96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w:t>
            </w:r>
          </w:p>
        </w:tc>
      </w:tr>
      <w:tr w:rsidR="009864F8" w:rsidRPr="007D249C" w:rsidTr="007D228A">
        <w:trPr>
          <w:trHeight w:val="31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b/>
                <w:bCs/>
                <w:sz w:val="24"/>
                <w:szCs w:val="24"/>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31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прим.</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Calibri" w:eastAsia="Times New Roman" w:hAnsi="Calibri" w:cs="Calibri"/>
                <w:b/>
                <w:bCs/>
                <w:sz w:val="24"/>
                <w:szCs w:val="24"/>
                <w:lang w:eastAsia="ru-RU"/>
              </w:rPr>
            </w:pPr>
            <w:r w:rsidRPr="007D249C">
              <w:rPr>
                <w:rFonts w:ascii="Calibri" w:eastAsia="Times New Roman" w:hAnsi="Calibri" w:cs="Calibri"/>
                <w:b/>
                <w:bCs/>
                <w:sz w:val="24"/>
                <w:szCs w:val="24"/>
                <w:lang w:eastAsia="ru-RU"/>
              </w:rPr>
              <w:t>Прибыли и убытки</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16</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Выручка</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1245</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16</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Себестоимость продаж</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(860)</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Валовая прибыль</w:t>
            </w:r>
          </w:p>
        </w:tc>
        <w:tc>
          <w:tcPr>
            <w:tcW w:w="960" w:type="dxa"/>
            <w:tcBorders>
              <w:top w:val="single" w:sz="4" w:space="0" w:color="auto"/>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385</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17</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Коммерческие расходы</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(2065)</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17</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Управленческие расходы</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(6952)</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Операционная прибыль</w:t>
            </w:r>
          </w:p>
        </w:tc>
        <w:tc>
          <w:tcPr>
            <w:tcW w:w="960" w:type="dxa"/>
            <w:tcBorders>
              <w:top w:val="single" w:sz="4" w:space="0" w:color="auto"/>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(8632)</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18</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Финан</w:t>
            </w:r>
            <w:r>
              <w:rPr>
                <w:rFonts w:ascii="Arial CYR" w:eastAsia="Times New Roman" w:hAnsi="Arial CYR" w:cs="Arial CYR"/>
                <w:sz w:val="20"/>
                <w:szCs w:val="20"/>
                <w:lang w:eastAsia="ru-RU"/>
              </w:rPr>
              <w:t>со</w:t>
            </w:r>
            <w:r w:rsidRPr="007D249C">
              <w:rPr>
                <w:rFonts w:ascii="Arial CYR" w:eastAsia="Times New Roman" w:hAnsi="Arial CYR" w:cs="Arial CYR"/>
                <w:sz w:val="20"/>
                <w:szCs w:val="20"/>
                <w:lang w:eastAsia="ru-RU"/>
              </w:rPr>
              <w:t>вые доходы</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485</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18</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Прочие доходы</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358</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18</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Прочие расходы</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(3695)</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Прибыль до налогообложения</w:t>
            </w:r>
          </w:p>
        </w:tc>
        <w:tc>
          <w:tcPr>
            <w:tcW w:w="960" w:type="dxa"/>
            <w:tcBorders>
              <w:top w:val="single" w:sz="4" w:space="0" w:color="auto"/>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(11484)</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14</w:t>
            </w: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Изменение отложенных налоговых активов</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1177</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Прибыль за период</w:t>
            </w:r>
          </w:p>
        </w:tc>
        <w:tc>
          <w:tcPr>
            <w:tcW w:w="960" w:type="dxa"/>
            <w:tcBorders>
              <w:top w:val="single" w:sz="4" w:space="0" w:color="auto"/>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(10307)</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b/>
                <w:bCs/>
                <w:sz w:val="20"/>
                <w:szCs w:val="20"/>
                <w:lang w:eastAsia="ru-RU"/>
              </w:rPr>
            </w:pPr>
            <w:r w:rsidRPr="007D249C">
              <w:rPr>
                <w:rFonts w:ascii="Arial CYR" w:eastAsia="Times New Roman" w:hAnsi="Arial CYR" w:cs="Arial CYR"/>
                <w:b/>
                <w:bCs/>
                <w:sz w:val="20"/>
                <w:szCs w:val="20"/>
                <w:lang w:eastAsia="ru-RU"/>
              </w:rPr>
              <w:t>Прочий совокупный доход</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Совокупный доход за период</w:t>
            </w:r>
          </w:p>
        </w:tc>
        <w:tc>
          <w:tcPr>
            <w:tcW w:w="960" w:type="dxa"/>
            <w:tcBorders>
              <w:top w:val="nil"/>
              <w:left w:val="nil"/>
              <w:bottom w:val="single" w:sz="4" w:space="0" w:color="auto"/>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(10307)</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Совокупный доход, относящийся к:</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xml:space="preserve">        акционерам ПАО "Экосистема"</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(10302)</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xml:space="preserve">        неконтролирующей доле участия</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jc w:val="center"/>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(5)</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xml:space="preserve">                         Генеральный директор</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6340" w:type="dxa"/>
            <w:gridSpan w:val="3"/>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xml:space="preserve">                                  ____________________</w:t>
            </w:r>
            <w:proofErr w:type="spellStart"/>
            <w:r w:rsidRPr="007D249C">
              <w:rPr>
                <w:rFonts w:ascii="Arial CYR" w:eastAsia="Times New Roman" w:hAnsi="Arial CYR" w:cs="Arial CYR"/>
                <w:sz w:val="20"/>
                <w:szCs w:val="20"/>
                <w:lang w:eastAsia="ru-RU"/>
              </w:rPr>
              <w:t>Щепоткин</w:t>
            </w:r>
            <w:proofErr w:type="spellEnd"/>
            <w:r w:rsidRPr="007D249C">
              <w:rPr>
                <w:rFonts w:ascii="Arial CYR" w:eastAsia="Times New Roman" w:hAnsi="Arial CYR" w:cs="Arial CYR"/>
                <w:sz w:val="20"/>
                <w:szCs w:val="20"/>
                <w:lang w:eastAsia="ru-RU"/>
              </w:rPr>
              <w:t xml:space="preserve"> А. Д.</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r w:rsidR="009864F8" w:rsidRPr="007D249C" w:rsidTr="007D228A">
        <w:trPr>
          <w:trHeight w:val="255"/>
        </w:trPr>
        <w:tc>
          <w:tcPr>
            <w:tcW w:w="64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442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r w:rsidRPr="007D249C">
              <w:rPr>
                <w:rFonts w:ascii="Arial CYR" w:eastAsia="Times New Roman" w:hAnsi="Arial CYR" w:cs="Arial CYR"/>
                <w:sz w:val="20"/>
                <w:szCs w:val="20"/>
                <w:lang w:eastAsia="ru-RU"/>
              </w:rPr>
              <w:t xml:space="preserve">                         27 апреля 2017 года </w:t>
            </w: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7D249C" w:rsidRDefault="009864F8" w:rsidP="007D228A">
            <w:pPr>
              <w:spacing w:after="0" w:line="240" w:lineRule="auto"/>
              <w:rPr>
                <w:rFonts w:ascii="Arial CYR" w:eastAsia="Times New Roman" w:hAnsi="Arial CYR" w:cs="Arial CYR"/>
                <w:sz w:val="20"/>
                <w:szCs w:val="20"/>
                <w:lang w:eastAsia="ru-RU"/>
              </w:rPr>
            </w:pPr>
          </w:p>
        </w:tc>
      </w:tr>
    </w:tbl>
    <w:p w:rsidR="009864F8" w:rsidRPr="007D249C" w:rsidRDefault="009864F8" w:rsidP="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tbl>
      <w:tblPr>
        <w:tblW w:w="9108" w:type="dxa"/>
        <w:tblInd w:w="93" w:type="dxa"/>
        <w:tblLook w:val="04A0" w:firstRow="1" w:lastRow="0" w:firstColumn="1" w:lastColumn="0" w:noHBand="0" w:noVBand="1"/>
      </w:tblPr>
      <w:tblGrid>
        <w:gridCol w:w="560"/>
        <w:gridCol w:w="4708"/>
        <w:gridCol w:w="960"/>
        <w:gridCol w:w="960"/>
        <w:gridCol w:w="960"/>
        <w:gridCol w:w="960"/>
      </w:tblGrid>
      <w:tr w:rsidR="009864F8" w:rsidRPr="00F72BE9" w:rsidTr="007D228A">
        <w:trPr>
          <w:trHeight w:val="40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32"/>
                <w:szCs w:val="32"/>
                <w:lang w:eastAsia="ru-RU"/>
              </w:rPr>
            </w:pPr>
            <w:r w:rsidRPr="00F72BE9">
              <w:rPr>
                <w:rFonts w:ascii="Arial CYR" w:eastAsia="Times New Roman" w:hAnsi="Arial CYR" w:cs="Arial CYR"/>
                <w:b/>
                <w:bCs/>
                <w:sz w:val="32"/>
                <w:szCs w:val="32"/>
                <w:lang w:eastAsia="ru-RU"/>
              </w:rPr>
              <w:t>ПАО "ЭКОСИСТЕМА"</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31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8548" w:type="dxa"/>
            <w:gridSpan w:val="5"/>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4"/>
                <w:szCs w:val="24"/>
                <w:lang w:eastAsia="ru-RU"/>
              </w:rPr>
            </w:pPr>
            <w:r w:rsidRPr="00F72BE9">
              <w:rPr>
                <w:rFonts w:ascii="Arial CYR" w:eastAsia="Times New Roman" w:hAnsi="Arial CYR" w:cs="Arial CYR"/>
                <w:b/>
                <w:bCs/>
                <w:sz w:val="24"/>
                <w:szCs w:val="24"/>
                <w:lang w:eastAsia="ru-RU"/>
              </w:rPr>
              <w:t>КОНСОЛИДИРОВАННЫЙ ОТЧЕТ О ДВИЖЕНИИ ДЕНЕЖНЫХ СРЕДСТВ</w:t>
            </w:r>
          </w:p>
        </w:tc>
      </w:tr>
      <w:tr w:rsidR="009864F8" w:rsidRPr="00F72BE9" w:rsidTr="007D228A">
        <w:trPr>
          <w:trHeight w:val="31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8548" w:type="dxa"/>
            <w:gridSpan w:val="5"/>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4"/>
                <w:szCs w:val="24"/>
                <w:lang w:eastAsia="ru-RU"/>
              </w:rPr>
            </w:pPr>
            <w:r w:rsidRPr="00F72BE9">
              <w:rPr>
                <w:rFonts w:ascii="Arial CYR" w:eastAsia="Times New Roman" w:hAnsi="Arial CYR" w:cs="Arial CYR"/>
                <w:b/>
                <w:bCs/>
                <w:sz w:val="24"/>
                <w:szCs w:val="24"/>
                <w:lang w:eastAsia="ru-RU"/>
              </w:rPr>
              <w:t>ЗА ПЕРИОД С 8 ОКТЯБРЯ 2015 ГОДА ПО 31 ДЕКАБРЯ 2016 ГОДА</w:t>
            </w:r>
          </w:p>
        </w:tc>
      </w:tr>
      <w:tr w:rsidR="009864F8" w:rsidRPr="00F72BE9" w:rsidTr="007D228A">
        <w:trPr>
          <w:trHeight w:val="255"/>
        </w:trPr>
        <w:tc>
          <w:tcPr>
            <w:tcW w:w="560" w:type="dxa"/>
            <w:tcBorders>
              <w:top w:val="nil"/>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w:t>
            </w:r>
          </w:p>
        </w:tc>
        <w:tc>
          <w:tcPr>
            <w:tcW w:w="4708" w:type="dxa"/>
            <w:tcBorders>
              <w:top w:val="nil"/>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Calibri" w:eastAsia="Times New Roman" w:hAnsi="Calibri" w:cs="Calibri"/>
                <w:b/>
                <w:bCs/>
                <w:sz w:val="20"/>
                <w:szCs w:val="20"/>
                <w:lang w:eastAsia="ru-RU"/>
              </w:rPr>
            </w:pPr>
            <w:r w:rsidRPr="00F72BE9">
              <w:rPr>
                <w:rFonts w:ascii="Calibri" w:eastAsia="Times New Roman" w:hAnsi="Calibri" w:cs="Calibri"/>
                <w:b/>
                <w:bCs/>
                <w:sz w:val="20"/>
                <w:szCs w:val="20"/>
                <w:lang w:eastAsia="ru-RU"/>
              </w:rPr>
              <w:t>(в тысячах российских рублей)</w:t>
            </w:r>
          </w:p>
        </w:tc>
        <w:tc>
          <w:tcPr>
            <w:tcW w:w="960" w:type="dxa"/>
            <w:tcBorders>
              <w:top w:val="nil"/>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w:t>
            </w:r>
          </w:p>
        </w:tc>
        <w:tc>
          <w:tcPr>
            <w:tcW w:w="960" w:type="dxa"/>
            <w:tcBorders>
              <w:top w:val="nil"/>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w:t>
            </w:r>
          </w:p>
        </w:tc>
      </w:tr>
      <w:tr w:rsidR="009864F8" w:rsidRPr="00F72BE9" w:rsidTr="007D228A">
        <w:trPr>
          <w:trHeight w:val="255"/>
        </w:trPr>
        <w:tc>
          <w:tcPr>
            <w:tcW w:w="5268" w:type="dxa"/>
            <w:gridSpan w:val="2"/>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прим.</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Операционная деятельность</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Поступления - всего</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1548</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16</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В</w:t>
            </w:r>
            <w:r w:rsidRPr="00F72BE9">
              <w:rPr>
                <w:rFonts w:ascii="Arial CYR" w:eastAsia="Times New Roman" w:hAnsi="Arial CYR" w:cs="Arial CYR"/>
                <w:sz w:val="20"/>
                <w:szCs w:val="20"/>
                <w:lang w:eastAsia="ru-RU"/>
              </w:rPr>
              <w:t xml:space="preserve"> т.ч. от покупателей</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1245</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18</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П</w:t>
            </w:r>
            <w:r w:rsidRPr="00F72BE9">
              <w:rPr>
                <w:rFonts w:ascii="Arial CYR" w:eastAsia="Times New Roman" w:hAnsi="Arial CYR" w:cs="Arial CYR"/>
                <w:sz w:val="20"/>
                <w:szCs w:val="20"/>
                <w:lang w:eastAsia="ru-RU"/>
              </w:rPr>
              <w:t>рочие</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303</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Платежи - всего</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(13323)</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17</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В</w:t>
            </w:r>
            <w:r w:rsidRPr="00F72BE9">
              <w:rPr>
                <w:rFonts w:ascii="Arial CYR" w:eastAsia="Times New Roman" w:hAnsi="Arial CYR" w:cs="Arial CYR"/>
                <w:sz w:val="20"/>
                <w:szCs w:val="20"/>
                <w:lang w:eastAsia="ru-RU"/>
              </w:rPr>
              <w:t xml:space="preserve"> т.ч. поставщикам</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(4526)</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17</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Pr>
                <w:rFonts w:ascii="Arial CYR" w:eastAsia="Times New Roman" w:hAnsi="Arial CYR" w:cs="Arial CYR"/>
                <w:sz w:val="20"/>
                <w:szCs w:val="20"/>
                <w:lang w:eastAsia="ru-RU"/>
              </w:rPr>
              <w:t>О</w:t>
            </w:r>
            <w:r w:rsidRPr="00F72BE9">
              <w:rPr>
                <w:rFonts w:ascii="Arial CYR" w:eastAsia="Times New Roman" w:hAnsi="Arial CYR" w:cs="Arial CYR"/>
                <w:sz w:val="20"/>
                <w:szCs w:val="20"/>
                <w:lang w:eastAsia="ru-RU"/>
              </w:rPr>
              <w:t>плата труда работникам</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(2365)</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17</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Арендные платежи</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(1556)</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18</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Прочие</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(4896)</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Налог на прибыль</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single" w:sz="4" w:space="0" w:color="auto"/>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i/>
                <w:iCs/>
                <w:sz w:val="20"/>
                <w:szCs w:val="20"/>
                <w:lang w:eastAsia="ru-RU"/>
              </w:rPr>
            </w:pPr>
            <w:r w:rsidRPr="00F72BE9">
              <w:rPr>
                <w:rFonts w:ascii="Arial CYR" w:eastAsia="Times New Roman" w:hAnsi="Arial CYR" w:cs="Arial CYR"/>
                <w:b/>
                <w:bCs/>
                <w:i/>
                <w:iCs/>
                <w:sz w:val="20"/>
                <w:szCs w:val="20"/>
                <w:lang w:eastAsia="ru-RU"/>
              </w:rPr>
              <w:t>Итого операционная деятельность</w:t>
            </w:r>
          </w:p>
        </w:tc>
        <w:tc>
          <w:tcPr>
            <w:tcW w:w="960" w:type="dxa"/>
            <w:tcBorders>
              <w:top w:val="single" w:sz="4" w:space="0" w:color="auto"/>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b/>
                <w:bCs/>
                <w:i/>
                <w:iCs/>
                <w:sz w:val="20"/>
                <w:szCs w:val="20"/>
                <w:lang w:eastAsia="ru-RU"/>
              </w:rPr>
            </w:pPr>
            <w:r w:rsidRPr="00F72BE9">
              <w:rPr>
                <w:rFonts w:ascii="Arial CYR" w:eastAsia="Times New Roman" w:hAnsi="Arial CYR" w:cs="Arial CYR"/>
                <w:b/>
                <w:bCs/>
                <w:i/>
                <w:iCs/>
                <w:sz w:val="20"/>
                <w:szCs w:val="20"/>
                <w:lang w:eastAsia="ru-RU"/>
              </w:rPr>
              <w:t>(11795)</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Инвестиционная деятельность</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Поступления - всего</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448</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Продажа необоротных активов</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7</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xml:space="preserve">Результат от приобретения </w:t>
            </w:r>
            <w:r>
              <w:rPr>
                <w:rFonts w:ascii="Arial CYR" w:eastAsia="Times New Roman" w:hAnsi="Arial CYR" w:cs="Arial CYR"/>
                <w:sz w:val="20"/>
                <w:szCs w:val="20"/>
                <w:lang w:eastAsia="ru-RU"/>
              </w:rPr>
              <w:t>дочерней компании</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18</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8</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Возврат предоставленных займов</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430</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Проценты и дивиденды полученные</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Прочие поступления</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Платежи - всего</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(12558)</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10</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Приобретение необоротных активов</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(1815)</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8</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Предоставление займов</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(10723)</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Приобретение акций (долей участия)</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Приобретение долговых ц/б</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single" w:sz="4" w:space="0" w:color="auto"/>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i/>
                <w:iCs/>
                <w:sz w:val="20"/>
                <w:szCs w:val="20"/>
                <w:lang w:eastAsia="ru-RU"/>
              </w:rPr>
            </w:pPr>
            <w:r w:rsidRPr="00F72BE9">
              <w:rPr>
                <w:rFonts w:ascii="Arial CYR" w:eastAsia="Times New Roman" w:hAnsi="Arial CYR" w:cs="Arial CYR"/>
                <w:b/>
                <w:bCs/>
                <w:i/>
                <w:iCs/>
                <w:sz w:val="20"/>
                <w:szCs w:val="20"/>
                <w:lang w:eastAsia="ru-RU"/>
              </w:rPr>
              <w:t>Итого инвестиционная деятельность</w:t>
            </w:r>
          </w:p>
        </w:tc>
        <w:tc>
          <w:tcPr>
            <w:tcW w:w="960" w:type="dxa"/>
            <w:tcBorders>
              <w:top w:val="single" w:sz="4" w:space="0" w:color="auto"/>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b/>
                <w:bCs/>
                <w:i/>
                <w:iCs/>
                <w:sz w:val="20"/>
                <w:szCs w:val="20"/>
                <w:lang w:eastAsia="ru-RU"/>
              </w:rPr>
            </w:pPr>
            <w:r>
              <w:rPr>
                <w:rFonts w:ascii="Arial CYR" w:eastAsia="Times New Roman" w:hAnsi="Arial CYR" w:cs="Arial CYR"/>
                <w:b/>
                <w:bCs/>
                <w:i/>
                <w:iCs/>
                <w:sz w:val="20"/>
                <w:szCs w:val="20"/>
                <w:lang w:eastAsia="ru-RU"/>
              </w:rPr>
              <w:t>(</w:t>
            </w:r>
            <w:r w:rsidRPr="00F72BE9">
              <w:rPr>
                <w:rFonts w:ascii="Arial CYR" w:eastAsia="Times New Roman" w:hAnsi="Arial CYR" w:cs="Arial CYR"/>
                <w:b/>
                <w:bCs/>
                <w:i/>
                <w:iCs/>
                <w:sz w:val="20"/>
                <w:szCs w:val="20"/>
                <w:lang w:eastAsia="ru-RU"/>
              </w:rPr>
              <w:t>12090</w:t>
            </w:r>
            <w:r>
              <w:rPr>
                <w:rFonts w:ascii="Arial CYR" w:eastAsia="Times New Roman" w:hAnsi="Arial CYR" w:cs="Arial CYR"/>
                <w:b/>
                <w:bCs/>
                <w:i/>
                <w:iCs/>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Финансовая деятельность</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Поступления - всего</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27110</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Привлечение краткосрочных кредитов</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300</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15</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Продажа собственных акций</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26810</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Выпуск долговых ц/б</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Прочие</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Платежи - всего</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(3037)</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Собственникам акций</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Выплата дивидендов</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Погашение краткосрочных кредитов</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(300)</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right"/>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18</w:t>
            </w: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Прочие</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(2737)</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single" w:sz="4" w:space="0" w:color="auto"/>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i/>
                <w:iCs/>
                <w:sz w:val="20"/>
                <w:szCs w:val="20"/>
                <w:lang w:eastAsia="ru-RU"/>
              </w:rPr>
            </w:pPr>
            <w:r w:rsidRPr="00F72BE9">
              <w:rPr>
                <w:rFonts w:ascii="Arial CYR" w:eastAsia="Times New Roman" w:hAnsi="Arial CYR" w:cs="Arial CYR"/>
                <w:b/>
                <w:bCs/>
                <w:i/>
                <w:iCs/>
                <w:sz w:val="20"/>
                <w:szCs w:val="20"/>
                <w:lang w:eastAsia="ru-RU"/>
              </w:rPr>
              <w:t>Итого фин. деятельность</w:t>
            </w:r>
          </w:p>
        </w:tc>
        <w:tc>
          <w:tcPr>
            <w:tcW w:w="960" w:type="dxa"/>
            <w:tcBorders>
              <w:top w:val="single" w:sz="4" w:space="0" w:color="auto"/>
              <w:left w:val="nil"/>
              <w:bottom w:val="single" w:sz="4" w:space="0" w:color="auto"/>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b/>
                <w:bCs/>
                <w:i/>
                <w:iCs/>
                <w:sz w:val="20"/>
                <w:szCs w:val="20"/>
                <w:lang w:eastAsia="ru-RU"/>
              </w:rPr>
            </w:pPr>
            <w:r w:rsidRPr="00F72BE9">
              <w:rPr>
                <w:rFonts w:ascii="Arial CYR" w:eastAsia="Times New Roman" w:hAnsi="Arial CYR" w:cs="Arial CYR"/>
                <w:b/>
                <w:bCs/>
                <w:i/>
                <w:iCs/>
                <w:sz w:val="20"/>
                <w:szCs w:val="20"/>
                <w:lang w:eastAsia="ru-RU"/>
              </w:rPr>
              <w:t>24073</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Влияние изменения валютного курса</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Чистый приток</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b/>
                <w:bCs/>
                <w:sz w:val="20"/>
                <w:szCs w:val="20"/>
                <w:lang w:eastAsia="ru-RU"/>
              </w:rPr>
            </w:pPr>
            <w:r w:rsidRPr="00F72BE9">
              <w:rPr>
                <w:rFonts w:ascii="Arial CYR" w:eastAsia="Times New Roman" w:hAnsi="Arial CYR" w:cs="Arial CYR"/>
                <w:b/>
                <w:bCs/>
                <w:sz w:val="20"/>
                <w:szCs w:val="20"/>
                <w:lang w:eastAsia="ru-RU"/>
              </w:rPr>
              <w:t>188</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Денежные средства на начало отчетного периода</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Денежные средства на конец отчетного периода</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jc w:val="center"/>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188</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xml:space="preserve">                         Генеральный директор</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5668" w:type="dxa"/>
            <w:gridSpan w:val="2"/>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xml:space="preserve">                                ____________________</w:t>
            </w:r>
            <w:proofErr w:type="spellStart"/>
            <w:r w:rsidRPr="00F72BE9">
              <w:rPr>
                <w:rFonts w:ascii="Arial CYR" w:eastAsia="Times New Roman" w:hAnsi="Arial CYR" w:cs="Arial CYR"/>
                <w:sz w:val="20"/>
                <w:szCs w:val="20"/>
                <w:lang w:eastAsia="ru-RU"/>
              </w:rPr>
              <w:t>Щепоткин</w:t>
            </w:r>
            <w:proofErr w:type="spellEnd"/>
            <w:r w:rsidRPr="00F72BE9">
              <w:rPr>
                <w:rFonts w:ascii="Arial CYR" w:eastAsia="Times New Roman" w:hAnsi="Arial CYR" w:cs="Arial CYR"/>
                <w:sz w:val="20"/>
                <w:szCs w:val="20"/>
                <w:lang w:eastAsia="ru-RU"/>
              </w:rPr>
              <w:t xml:space="preserve"> А. Д.</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r w:rsidR="009864F8" w:rsidRPr="00F72BE9" w:rsidTr="007D228A">
        <w:trPr>
          <w:trHeight w:val="255"/>
        </w:trPr>
        <w:tc>
          <w:tcPr>
            <w:tcW w:w="5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4708"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r w:rsidRPr="00F72BE9">
              <w:rPr>
                <w:rFonts w:ascii="Arial CYR" w:eastAsia="Times New Roman" w:hAnsi="Arial CYR" w:cs="Arial CYR"/>
                <w:sz w:val="20"/>
                <w:szCs w:val="20"/>
                <w:lang w:eastAsia="ru-RU"/>
              </w:rPr>
              <w:t xml:space="preserve">                         27 апреля 2017 года </w:t>
            </w: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9864F8" w:rsidRPr="00F72BE9" w:rsidRDefault="009864F8" w:rsidP="007D228A">
            <w:pPr>
              <w:spacing w:after="0" w:line="240" w:lineRule="auto"/>
              <w:rPr>
                <w:rFonts w:ascii="Arial CYR" w:eastAsia="Times New Roman" w:hAnsi="Arial CYR" w:cs="Arial CYR"/>
                <w:sz w:val="20"/>
                <w:szCs w:val="20"/>
                <w:lang w:eastAsia="ru-RU"/>
              </w:rPr>
            </w:pPr>
          </w:p>
        </w:tc>
      </w:tr>
    </w:tbl>
    <w:p w:rsidR="009864F8" w:rsidRPr="00F72BE9" w:rsidRDefault="009864F8" w:rsidP="009864F8"/>
    <w:tbl>
      <w:tblPr>
        <w:tblW w:w="9961" w:type="dxa"/>
        <w:tblInd w:w="95" w:type="dxa"/>
        <w:tblLook w:val="04A0" w:firstRow="1" w:lastRow="0" w:firstColumn="1" w:lastColumn="0" w:noHBand="0" w:noVBand="1"/>
      </w:tblPr>
      <w:tblGrid>
        <w:gridCol w:w="1856"/>
        <w:gridCol w:w="160"/>
        <w:gridCol w:w="1598"/>
        <w:gridCol w:w="2778"/>
        <w:gridCol w:w="242"/>
        <w:gridCol w:w="2026"/>
        <w:gridCol w:w="1301"/>
      </w:tblGrid>
      <w:tr w:rsidR="009864F8" w:rsidRPr="00D55907" w:rsidTr="007D228A">
        <w:trPr>
          <w:trHeight w:val="405"/>
        </w:trPr>
        <w:tc>
          <w:tcPr>
            <w:tcW w:w="3614" w:type="dxa"/>
            <w:gridSpan w:val="3"/>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b/>
                <w:bCs/>
                <w:sz w:val="32"/>
                <w:szCs w:val="32"/>
                <w:lang w:eastAsia="ru-RU"/>
              </w:rPr>
            </w:pPr>
            <w:r w:rsidRPr="00D55907">
              <w:rPr>
                <w:rFonts w:ascii="Arial CYR" w:eastAsia="Times New Roman" w:hAnsi="Arial CYR" w:cs="Arial CYR"/>
                <w:b/>
                <w:bCs/>
                <w:sz w:val="32"/>
                <w:szCs w:val="32"/>
                <w:lang w:eastAsia="ru-RU"/>
              </w:rPr>
              <w:t>ПАО "ЭКОСИСТЕМА"</w:t>
            </w:r>
          </w:p>
        </w:tc>
        <w:tc>
          <w:tcPr>
            <w:tcW w:w="3020"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202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315"/>
        </w:trPr>
        <w:tc>
          <w:tcPr>
            <w:tcW w:w="8660" w:type="dxa"/>
            <w:gridSpan w:val="6"/>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b/>
                <w:bCs/>
                <w:sz w:val="24"/>
                <w:szCs w:val="24"/>
                <w:lang w:eastAsia="ru-RU"/>
              </w:rPr>
            </w:pPr>
            <w:r w:rsidRPr="00D55907">
              <w:rPr>
                <w:rFonts w:ascii="Arial CYR" w:eastAsia="Times New Roman" w:hAnsi="Arial CYR" w:cs="Arial CYR"/>
                <w:b/>
                <w:bCs/>
                <w:sz w:val="24"/>
                <w:szCs w:val="24"/>
                <w:lang w:eastAsia="ru-RU"/>
              </w:rPr>
              <w:t>КОНСОЛИДИРОВАННЫЙ ОТЧЕТ ОБ ИЗМЕНЕНИЯХ В СОБСТВЕННОМ</w:t>
            </w: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315"/>
        </w:trPr>
        <w:tc>
          <w:tcPr>
            <w:tcW w:w="2016"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b/>
                <w:bCs/>
                <w:sz w:val="24"/>
                <w:szCs w:val="24"/>
                <w:lang w:eastAsia="ru-RU"/>
              </w:rPr>
            </w:pPr>
            <w:r w:rsidRPr="00D55907">
              <w:rPr>
                <w:rFonts w:ascii="Arial CYR" w:eastAsia="Times New Roman" w:hAnsi="Arial CYR" w:cs="Arial CYR"/>
                <w:b/>
                <w:bCs/>
                <w:sz w:val="24"/>
                <w:szCs w:val="24"/>
                <w:lang w:eastAsia="ru-RU"/>
              </w:rPr>
              <w:t>КАПИТАЛЕ</w:t>
            </w:r>
          </w:p>
        </w:tc>
        <w:tc>
          <w:tcPr>
            <w:tcW w:w="1598"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3020"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202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315"/>
        </w:trPr>
        <w:tc>
          <w:tcPr>
            <w:tcW w:w="8660" w:type="dxa"/>
            <w:gridSpan w:val="6"/>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b/>
                <w:bCs/>
                <w:sz w:val="24"/>
                <w:szCs w:val="24"/>
                <w:lang w:eastAsia="ru-RU"/>
              </w:rPr>
            </w:pPr>
            <w:r w:rsidRPr="00D55907">
              <w:rPr>
                <w:rFonts w:ascii="Arial CYR" w:eastAsia="Times New Roman" w:hAnsi="Arial CYR" w:cs="Arial CYR"/>
                <w:b/>
                <w:bCs/>
                <w:sz w:val="24"/>
                <w:szCs w:val="24"/>
                <w:lang w:eastAsia="ru-RU"/>
              </w:rPr>
              <w:t>ЗА ПЕРИОД С 8 ОКТЯБРЯ 2015 ГОДА ПО 31 ДЕКАБРЯ 2016 ГОДА</w:t>
            </w: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255"/>
        </w:trPr>
        <w:tc>
          <w:tcPr>
            <w:tcW w:w="3614" w:type="dxa"/>
            <w:gridSpan w:val="3"/>
            <w:tcBorders>
              <w:top w:val="nil"/>
              <w:left w:val="nil"/>
              <w:bottom w:val="single" w:sz="4" w:space="0" w:color="auto"/>
              <w:right w:val="nil"/>
            </w:tcBorders>
            <w:shd w:val="clear" w:color="auto" w:fill="auto"/>
            <w:noWrap/>
            <w:vAlign w:val="bottom"/>
            <w:hideMark/>
          </w:tcPr>
          <w:p w:rsidR="009864F8" w:rsidRPr="00D55907" w:rsidRDefault="009864F8" w:rsidP="007D228A">
            <w:pPr>
              <w:spacing w:after="0" w:line="240" w:lineRule="auto"/>
              <w:rPr>
                <w:rFonts w:ascii="Calibri" w:eastAsia="Times New Roman" w:hAnsi="Calibri" w:cs="Calibri"/>
                <w:b/>
                <w:bCs/>
                <w:sz w:val="20"/>
                <w:szCs w:val="20"/>
                <w:lang w:eastAsia="ru-RU"/>
              </w:rPr>
            </w:pPr>
            <w:r w:rsidRPr="00D55907">
              <w:rPr>
                <w:rFonts w:ascii="Calibri" w:eastAsia="Times New Roman" w:hAnsi="Calibri" w:cs="Calibri"/>
                <w:b/>
                <w:bCs/>
                <w:sz w:val="20"/>
                <w:szCs w:val="20"/>
                <w:lang w:eastAsia="ru-RU"/>
              </w:rPr>
              <w:t>(в тысячах российских рублей)</w:t>
            </w:r>
          </w:p>
        </w:tc>
        <w:tc>
          <w:tcPr>
            <w:tcW w:w="3020" w:type="dxa"/>
            <w:gridSpan w:val="2"/>
            <w:tcBorders>
              <w:top w:val="nil"/>
              <w:left w:val="nil"/>
              <w:bottom w:val="single" w:sz="4" w:space="0" w:color="auto"/>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026" w:type="dxa"/>
            <w:tcBorders>
              <w:top w:val="nil"/>
              <w:left w:val="nil"/>
              <w:bottom w:val="single" w:sz="4" w:space="0" w:color="auto"/>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1301" w:type="dxa"/>
            <w:tcBorders>
              <w:top w:val="nil"/>
              <w:left w:val="nil"/>
              <w:bottom w:val="single" w:sz="4" w:space="0" w:color="auto"/>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r>
      <w:tr w:rsidR="009864F8" w:rsidRPr="00D55907" w:rsidTr="007D228A">
        <w:trPr>
          <w:trHeight w:val="315"/>
        </w:trPr>
        <w:tc>
          <w:tcPr>
            <w:tcW w:w="185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b/>
                <w:bCs/>
                <w:sz w:val="24"/>
                <w:szCs w:val="24"/>
                <w:lang w:eastAsia="ru-RU"/>
              </w:rPr>
            </w:pPr>
          </w:p>
        </w:tc>
        <w:tc>
          <w:tcPr>
            <w:tcW w:w="6804" w:type="dxa"/>
            <w:gridSpan w:val="5"/>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Относящиеся к акционерам ПАО "Экосист</w:t>
            </w:r>
            <w:r>
              <w:rPr>
                <w:rFonts w:ascii="Arial CYR" w:eastAsia="Times New Roman" w:hAnsi="Arial CYR" w:cs="Arial CYR"/>
                <w:b/>
                <w:bCs/>
                <w:sz w:val="20"/>
                <w:szCs w:val="20"/>
                <w:lang w:eastAsia="ru-RU"/>
              </w:rPr>
              <w:t>е</w:t>
            </w:r>
            <w:r w:rsidRPr="00D55907">
              <w:rPr>
                <w:rFonts w:ascii="Arial CYR" w:eastAsia="Times New Roman" w:hAnsi="Arial CYR" w:cs="Arial CYR"/>
                <w:b/>
                <w:bCs/>
                <w:sz w:val="20"/>
                <w:szCs w:val="20"/>
                <w:lang w:eastAsia="ru-RU"/>
              </w:rPr>
              <w:t>ма"</w:t>
            </w: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b/>
                <w:bCs/>
                <w:sz w:val="20"/>
                <w:szCs w:val="20"/>
                <w:lang w:eastAsia="ru-RU"/>
              </w:rPr>
            </w:pPr>
          </w:p>
        </w:tc>
      </w:tr>
      <w:tr w:rsidR="009864F8" w:rsidRPr="00D55907" w:rsidTr="007D228A">
        <w:trPr>
          <w:trHeight w:val="255"/>
        </w:trPr>
        <w:tc>
          <w:tcPr>
            <w:tcW w:w="1856" w:type="dxa"/>
            <w:tcBorders>
              <w:top w:val="single" w:sz="4" w:space="0" w:color="auto"/>
              <w:left w:val="single" w:sz="4" w:space="0" w:color="auto"/>
              <w:bottom w:val="nil"/>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1758" w:type="dxa"/>
            <w:gridSpan w:val="2"/>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 xml:space="preserve">Акционерный </w:t>
            </w:r>
          </w:p>
        </w:tc>
        <w:tc>
          <w:tcPr>
            <w:tcW w:w="2778" w:type="dxa"/>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 xml:space="preserve">Нераспределенная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Неконтролирующая</w:t>
            </w:r>
          </w:p>
        </w:tc>
        <w:tc>
          <w:tcPr>
            <w:tcW w:w="1301" w:type="dxa"/>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Итого по</w:t>
            </w:r>
          </w:p>
        </w:tc>
      </w:tr>
      <w:tr w:rsidR="009864F8" w:rsidRPr="00D55907" w:rsidTr="007D228A">
        <w:trPr>
          <w:trHeight w:val="255"/>
        </w:trPr>
        <w:tc>
          <w:tcPr>
            <w:tcW w:w="1856" w:type="dxa"/>
            <w:tcBorders>
              <w:top w:val="nil"/>
              <w:left w:val="single" w:sz="4" w:space="0" w:color="auto"/>
              <w:bottom w:val="nil"/>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1758" w:type="dxa"/>
            <w:gridSpan w:val="2"/>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капитал</w:t>
            </w:r>
          </w:p>
        </w:tc>
        <w:tc>
          <w:tcPr>
            <w:tcW w:w="2778" w:type="dxa"/>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прибыль</w:t>
            </w:r>
          </w:p>
        </w:tc>
        <w:tc>
          <w:tcPr>
            <w:tcW w:w="2268" w:type="dxa"/>
            <w:gridSpan w:val="2"/>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доля участия</w:t>
            </w:r>
          </w:p>
        </w:tc>
        <w:tc>
          <w:tcPr>
            <w:tcW w:w="1301" w:type="dxa"/>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b/>
                <w:bCs/>
                <w:sz w:val="20"/>
                <w:szCs w:val="20"/>
                <w:lang w:eastAsia="ru-RU"/>
              </w:rPr>
            </w:pPr>
            <w:r w:rsidRPr="00D55907">
              <w:rPr>
                <w:rFonts w:ascii="Arial CYR" w:eastAsia="Times New Roman" w:hAnsi="Arial CYR" w:cs="Arial CYR"/>
                <w:b/>
                <w:bCs/>
                <w:sz w:val="20"/>
                <w:szCs w:val="20"/>
                <w:lang w:eastAsia="ru-RU"/>
              </w:rPr>
              <w:t>капиталу</w:t>
            </w:r>
          </w:p>
        </w:tc>
      </w:tr>
      <w:tr w:rsidR="009864F8" w:rsidRPr="00D55907" w:rsidTr="007D228A">
        <w:trPr>
          <w:trHeight w:val="255"/>
        </w:trPr>
        <w:tc>
          <w:tcPr>
            <w:tcW w:w="1856" w:type="dxa"/>
            <w:tcBorders>
              <w:top w:val="single" w:sz="4" w:space="0" w:color="auto"/>
              <w:left w:val="single" w:sz="4" w:space="0" w:color="auto"/>
              <w:bottom w:val="nil"/>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Остаток на начало</w:t>
            </w:r>
          </w:p>
        </w:tc>
        <w:tc>
          <w:tcPr>
            <w:tcW w:w="1758" w:type="dxa"/>
            <w:gridSpan w:val="2"/>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778" w:type="dxa"/>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268" w:type="dxa"/>
            <w:gridSpan w:val="2"/>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1301" w:type="dxa"/>
            <w:tcBorders>
              <w:top w:val="single" w:sz="4" w:space="0" w:color="auto"/>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r>
      <w:tr w:rsidR="009864F8" w:rsidRPr="00D55907" w:rsidTr="007D228A">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периода</w:t>
            </w:r>
          </w:p>
        </w:tc>
        <w:tc>
          <w:tcPr>
            <w:tcW w:w="1758" w:type="dxa"/>
            <w:gridSpan w:val="2"/>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1000</w:t>
            </w:r>
          </w:p>
        </w:tc>
        <w:tc>
          <w:tcPr>
            <w:tcW w:w="2778" w:type="dxa"/>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1301" w:type="dxa"/>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1000</w:t>
            </w:r>
          </w:p>
        </w:tc>
      </w:tr>
      <w:tr w:rsidR="009864F8" w:rsidRPr="00D55907" w:rsidTr="007D228A">
        <w:trPr>
          <w:trHeight w:val="255"/>
        </w:trPr>
        <w:tc>
          <w:tcPr>
            <w:tcW w:w="1856" w:type="dxa"/>
            <w:tcBorders>
              <w:top w:val="nil"/>
              <w:left w:val="single" w:sz="4" w:space="0" w:color="auto"/>
              <w:bottom w:val="nil"/>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Приобретение</w:t>
            </w:r>
          </w:p>
        </w:tc>
        <w:tc>
          <w:tcPr>
            <w:tcW w:w="1758" w:type="dxa"/>
            <w:gridSpan w:val="2"/>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778" w:type="dxa"/>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268" w:type="dxa"/>
            <w:gridSpan w:val="2"/>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1301" w:type="dxa"/>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r>
      <w:tr w:rsidR="009864F8" w:rsidRPr="00D55907" w:rsidTr="007D228A">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дочерней компании</w:t>
            </w:r>
          </w:p>
        </w:tc>
        <w:tc>
          <w:tcPr>
            <w:tcW w:w="1758" w:type="dxa"/>
            <w:gridSpan w:val="2"/>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778" w:type="dxa"/>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268" w:type="dxa"/>
            <w:gridSpan w:val="2"/>
            <w:tcBorders>
              <w:top w:val="nil"/>
              <w:left w:val="nil"/>
              <w:bottom w:val="single" w:sz="4" w:space="0" w:color="auto"/>
              <w:right w:val="nil"/>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3</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3</w:t>
            </w:r>
          </w:p>
        </w:tc>
      </w:tr>
      <w:tr w:rsidR="009864F8" w:rsidRPr="00D55907" w:rsidTr="007D228A">
        <w:trPr>
          <w:trHeight w:val="255"/>
        </w:trPr>
        <w:tc>
          <w:tcPr>
            <w:tcW w:w="1856" w:type="dxa"/>
            <w:tcBorders>
              <w:top w:val="nil"/>
              <w:left w:val="single" w:sz="4" w:space="0" w:color="auto"/>
              <w:bottom w:val="nil"/>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Отчет о совокупном</w:t>
            </w:r>
          </w:p>
        </w:tc>
        <w:tc>
          <w:tcPr>
            <w:tcW w:w="1758" w:type="dxa"/>
            <w:gridSpan w:val="2"/>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778" w:type="dxa"/>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268" w:type="dxa"/>
            <w:gridSpan w:val="2"/>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1301" w:type="dxa"/>
            <w:tcBorders>
              <w:top w:val="nil"/>
              <w:left w:val="nil"/>
              <w:bottom w:val="nil"/>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r>
      <w:tr w:rsidR="009864F8" w:rsidRPr="00D55907" w:rsidTr="007D228A">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доходе</w:t>
            </w:r>
          </w:p>
        </w:tc>
        <w:tc>
          <w:tcPr>
            <w:tcW w:w="1758" w:type="dxa"/>
            <w:gridSpan w:val="2"/>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w:t>
            </w:r>
          </w:p>
        </w:tc>
        <w:tc>
          <w:tcPr>
            <w:tcW w:w="2778" w:type="dxa"/>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(10302)</w:t>
            </w:r>
          </w:p>
        </w:tc>
        <w:tc>
          <w:tcPr>
            <w:tcW w:w="2268" w:type="dxa"/>
            <w:gridSpan w:val="2"/>
            <w:tcBorders>
              <w:top w:val="nil"/>
              <w:left w:val="nil"/>
              <w:bottom w:val="single" w:sz="4" w:space="0" w:color="auto"/>
              <w:right w:val="nil"/>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(5)</w:t>
            </w:r>
          </w:p>
        </w:tc>
        <w:tc>
          <w:tcPr>
            <w:tcW w:w="1301" w:type="dxa"/>
            <w:tcBorders>
              <w:top w:val="nil"/>
              <w:left w:val="single" w:sz="4" w:space="0" w:color="auto"/>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(10307)</w:t>
            </w:r>
          </w:p>
        </w:tc>
      </w:tr>
      <w:tr w:rsidR="009864F8" w:rsidRPr="00D55907" w:rsidTr="007D228A">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Итого</w:t>
            </w:r>
          </w:p>
        </w:tc>
        <w:tc>
          <w:tcPr>
            <w:tcW w:w="1758" w:type="dxa"/>
            <w:gridSpan w:val="2"/>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1000</w:t>
            </w:r>
          </w:p>
        </w:tc>
        <w:tc>
          <w:tcPr>
            <w:tcW w:w="2778" w:type="dxa"/>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(10302)</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(2)</w:t>
            </w:r>
          </w:p>
        </w:tc>
        <w:tc>
          <w:tcPr>
            <w:tcW w:w="1301" w:type="dxa"/>
            <w:tcBorders>
              <w:top w:val="nil"/>
              <w:left w:val="nil"/>
              <w:bottom w:val="single" w:sz="4" w:space="0" w:color="auto"/>
              <w:right w:val="single" w:sz="4" w:space="0" w:color="auto"/>
            </w:tcBorders>
            <w:shd w:val="clear" w:color="auto" w:fill="auto"/>
            <w:noWrap/>
            <w:vAlign w:val="bottom"/>
            <w:hideMark/>
          </w:tcPr>
          <w:p w:rsidR="009864F8" w:rsidRPr="00D55907" w:rsidRDefault="009864F8" w:rsidP="007D228A">
            <w:pPr>
              <w:spacing w:after="0" w:line="240" w:lineRule="auto"/>
              <w:jc w:val="center"/>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(9304)</w:t>
            </w:r>
          </w:p>
        </w:tc>
      </w:tr>
      <w:tr w:rsidR="009864F8" w:rsidRPr="00D55907" w:rsidTr="007D228A">
        <w:trPr>
          <w:trHeight w:val="255"/>
        </w:trPr>
        <w:tc>
          <w:tcPr>
            <w:tcW w:w="185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758"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2778"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2268"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255"/>
        </w:trPr>
        <w:tc>
          <w:tcPr>
            <w:tcW w:w="185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4536" w:type="dxa"/>
            <w:gridSpan w:val="3"/>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xml:space="preserve">                         Генеральный директор</w:t>
            </w:r>
          </w:p>
        </w:tc>
        <w:tc>
          <w:tcPr>
            <w:tcW w:w="2268"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255"/>
        </w:trPr>
        <w:tc>
          <w:tcPr>
            <w:tcW w:w="185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758"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2778"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2268" w:type="dxa"/>
            <w:gridSpan w:val="2"/>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255"/>
        </w:trPr>
        <w:tc>
          <w:tcPr>
            <w:tcW w:w="185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6804" w:type="dxa"/>
            <w:gridSpan w:val="5"/>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xml:space="preserve">                                  ____________________</w:t>
            </w:r>
            <w:proofErr w:type="spellStart"/>
            <w:r w:rsidRPr="00D55907">
              <w:rPr>
                <w:rFonts w:ascii="Arial CYR" w:eastAsia="Times New Roman" w:hAnsi="Arial CYR" w:cs="Arial CYR"/>
                <w:sz w:val="20"/>
                <w:szCs w:val="20"/>
                <w:lang w:eastAsia="ru-RU"/>
              </w:rPr>
              <w:t>Щепоткин</w:t>
            </w:r>
            <w:proofErr w:type="spellEnd"/>
            <w:r w:rsidRPr="00D55907">
              <w:rPr>
                <w:rFonts w:ascii="Arial CYR" w:eastAsia="Times New Roman" w:hAnsi="Arial CYR" w:cs="Arial CYR"/>
                <w:sz w:val="20"/>
                <w:szCs w:val="20"/>
                <w:lang w:eastAsia="ru-RU"/>
              </w:rPr>
              <w:t xml:space="preserve"> А. Д.</w:t>
            </w: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r w:rsidR="009864F8" w:rsidRPr="00D55907" w:rsidTr="007D228A">
        <w:trPr>
          <w:trHeight w:val="255"/>
        </w:trPr>
        <w:tc>
          <w:tcPr>
            <w:tcW w:w="185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4778" w:type="dxa"/>
            <w:gridSpan w:val="4"/>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r w:rsidRPr="00D55907">
              <w:rPr>
                <w:rFonts w:ascii="Arial CYR" w:eastAsia="Times New Roman" w:hAnsi="Arial CYR" w:cs="Arial CYR"/>
                <w:sz w:val="20"/>
                <w:szCs w:val="20"/>
                <w:lang w:eastAsia="ru-RU"/>
              </w:rPr>
              <w:t xml:space="preserve">                         27 апреля 2017 года </w:t>
            </w:r>
          </w:p>
        </w:tc>
        <w:tc>
          <w:tcPr>
            <w:tcW w:w="2026"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c>
          <w:tcPr>
            <w:tcW w:w="1301" w:type="dxa"/>
            <w:tcBorders>
              <w:top w:val="nil"/>
              <w:left w:val="nil"/>
              <w:bottom w:val="nil"/>
              <w:right w:val="nil"/>
            </w:tcBorders>
            <w:shd w:val="clear" w:color="auto" w:fill="auto"/>
            <w:noWrap/>
            <w:vAlign w:val="bottom"/>
            <w:hideMark/>
          </w:tcPr>
          <w:p w:rsidR="009864F8" w:rsidRPr="00D55907" w:rsidRDefault="009864F8" w:rsidP="007D228A">
            <w:pPr>
              <w:spacing w:after="0" w:line="240" w:lineRule="auto"/>
              <w:rPr>
                <w:rFonts w:ascii="Arial CYR" w:eastAsia="Times New Roman" w:hAnsi="Arial CYR" w:cs="Arial CYR"/>
                <w:sz w:val="20"/>
                <w:szCs w:val="20"/>
                <w:lang w:eastAsia="ru-RU"/>
              </w:rPr>
            </w:pPr>
          </w:p>
        </w:tc>
      </w:tr>
    </w:tbl>
    <w:p w:rsidR="009864F8" w:rsidRPr="00D55907" w:rsidRDefault="009864F8" w:rsidP="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p w:rsidR="009864F8" w:rsidRDefault="009864F8" w:rsidP="009864F8">
      <w:pPr>
        <w:jc w:val="both"/>
        <w:rPr>
          <w:b/>
        </w:rPr>
      </w:pPr>
      <w:r>
        <w:rPr>
          <w:b/>
        </w:rPr>
        <w:t>ПАО «ЭКОСИСТЕМА»</w:t>
      </w:r>
    </w:p>
    <w:p w:rsidR="009864F8" w:rsidRDefault="009864F8" w:rsidP="009864F8">
      <w:pPr>
        <w:jc w:val="both"/>
        <w:rPr>
          <w:b/>
        </w:rPr>
      </w:pPr>
      <w:r>
        <w:rPr>
          <w:b/>
        </w:rPr>
        <w:t>ПРИМЕЧАНИЯ К КОНСОЛИДИРОВАННОЙ ФИНАНСОВОЙ ОТЧЕТНОСТИ</w:t>
      </w:r>
    </w:p>
    <w:p w:rsidR="009864F8" w:rsidRDefault="009864F8" w:rsidP="009864F8">
      <w:pPr>
        <w:jc w:val="both"/>
        <w:rPr>
          <w:b/>
        </w:rPr>
      </w:pPr>
      <w:r>
        <w:rPr>
          <w:b/>
        </w:rPr>
        <w:t>31 ДЕКАБРЯ 2016 ГОДА</w:t>
      </w:r>
    </w:p>
    <w:p w:rsidR="009864F8" w:rsidRPr="00413BA3" w:rsidRDefault="009864F8" w:rsidP="009864F8">
      <w:pPr>
        <w:jc w:val="both"/>
        <w:rPr>
          <w:b/>
          <w:sz w:val="20"/>
          <w:szCs w:val="20"/>
        </w:rPr>
      </w:pPr>
      <w:r w:rsidRPr="00413BA3">
        <w:rPr>
          <w:b/>
          <w:sz w:val="20"/>
          <w:szCs w:val="20"/>
        </w:rPr>
        <w:t>(в тысячах российских рублей)</w:t>
      </w:r>
    </w:p>
    <w:p w:rsidR="009864F8" w:rsidRDefault="009864F8" w:rsidP="009864F8">
      <w:pPr>
        <w:jc w:val="both"/>
        <w:rPr>
          <w:b/>
        </w:rPr>
      </w:pPr>
      <w:r w:rsidRPr="006A36AF">
        <w:rPr>
          <w:b/>
        </w:rPr>
        <w:t>1. ОБЩИЕ СВЕДЕНИЯ</w:t>
      </w:r>
    </w:p>
    <w:p w:rsidR="00F23366" w:rsidRPr="006A36AF" w:rsidRDefault="00F23366" w:rsidP="009864F8">
      <w:pPr>
        <w:jc w:val="both"/>
        <w:rPr>
          <w:b/>
        </w:rPr>
      </w:pPr>
      <w:r>
        <w:rPr>
          <w:b/>
        </w:rPr>
        <w:t>Данная отчетность составлена за период с 8 октября 2015 года по 31 декабря 2016 года</w:t>
      </w:r>
    </w:p>
    <w:p w:rsidR="009864F8" w:rsidRDefault="009864F8" w:rsidP="009864F8">
      <w:pPr>
        <w:jc w:val="both"/>
      </w:pPr>
      <w:r>
        <w:t xml:space="preserve">Публичное  акционерное  общество  «Экосистема»  (далее  –  ПАО «Экосистема»)  и  его  дочерняя организация ООО «ЦИТ»  (далее  –  Группа  или  Группа  Экосистема)  осуществляет следующие виды хозяйственной деятельности: </w:t>
      </w:r>
    </w:p>
    <w:p w:rsidR="009864F8" w:rsidRDefault="009864F8" w:rsidP="009864F8">
      <w:pPr>
        <w:jc w:val="both"/>
      </w:pPr>
      <w:r>
        <w:rPr>
          <w:rFonts w:cs="Calibri"/>
        </w:rPr>
        <w:t>1. Оптовая торговля строительными материалами;</w:t>
      </w:r>
    </w:p>
    <w:p w:rsidR="009864F8" w:rsidRDefault="009864F8" w:rsidP="009864F8">
      <w:pPr>
        <w:jc w:val="both"/>
      </w:pPr>
      <w:r>
        <w:rPr>
          <w:rFonts w:cs="Calibri"/>
        </w:rPr>
        <w:t>2. Обработка вторичного неметаллического сырья;</w:t>
      </w:r>
    </w:p>
    <w:p w:rsidR="009864F8" w:rsidRDefault="009864F8" w:rsidP="009864F8">
      <w:pPr>
        <w:jc w:val="both"/>
      </w:pPr>
      <w:r>
        <w:rPr>
          <w:rFonts w:cs="Calibri"/>
        </w:rPr>
        <w:t>3. Производство лаков, красок и аналогичных материалов для нанесения покрытий</w:t>
      </w:r>
      <w:r>
        <w:t>;</w:t>
      </w:r>
    </w:p>
    <w:p w:rsidR="009864F8" w:rsidRDefault="009864F8" w:rsidP="009864F8">
      <w:pPr>
        <w:jc w:val="both"/>
        <w:rPr>
          <w:rFonts w:cs="Calibri"/>
        </w:rPr>
      </w:pPr>
      <w:r>
        <w:rPr>
          <w:rFonts w:cs="Calibri"/>
        </w:rPr>
        <w:t>4. Производство полиграфических красок и мастик;</w:t>
      </w:r>
    </w:p>
    <w:p w:rsidR="009864F8" w:rsidRDefault="009864F8" w:rsidP="009864F8">
      <w:pPr>
        <w:jc w:val="both"/>
        <w:rPr>
          <w:rFonts w:cs="Calibri"/>
        </w:rPr>
      </w:pPr>
      <w:r>
        <w:rPr>
          <w:rFonts w:cs="Calibri"/>
        </w:rPr>
        <w:t>Среднесписочная численность работников в 2016 году составила 11 человек.</w:t>
      </w:r>
    </w:p>
    <w:p w:rsidR="009864F8" w:rsidRDefault="009864F8" w:rsidP="009864F8">
      <w:pPr>
        <w:jc w:val="both"/>
        <w:rPr>
          <w:rFonts w:cs="Calibri"/>
        </w:rPr>
      </w:pPr>
      <w:r>
        <w:rPr>
          <w:rFonts w:cs="Calibri"/>
        </w:rPr>
        <w:t>18 ноября 2015 года АО «Экосистема» было переименовано в ПАО «Экосистема». Смена организационно-правовой формы отражена в новой редакции Устава, утвержденной Общим собранием акционеров. Наименование было изменено в целях приведения его в соответствие с положениями четвертой главы Гражданского кодекса Российской Федерации.</w:t>
      </w:r>
    </w:p>
    <w:p w:rsidR="009864F8" w:rsidRDefault="009864F8" w:rsidP="009864F8">
      <w:pPr>
        <w:jc w:val="both"/>
        <w:rPr>
          <w:rFonts w:cs="Calibri"/>
        </w:rPr>
      </w:pPr>
      <w:r>
        <w:rPr>
          <w:rFonts w:cs="Calibri"/>
        </w:rPr>
        <w:t>В 2016 году и ранее происходило изменение организационно-правовых форм организаций, зарегистрированных на территории Российской Федерации в форме открытых и закрытых акционерных обществ, целях их приведения в соответствие с положениями четвертой главы Гражданского кодекса Российской Федерации. Наименование организаций указаны с учетом осуществленных изменений по состоянию на дату подготовки настоящей консолидированной финансовой отчетности.</w:t>
      </w:r>
    </w:p>
    <w:p w:rsidR="009864F8" w:rsidRDefault="009864F8" w:rsidP="009864F8">
      <w:pPr>
        <w:jc w:val="both"/>
      </w:pPr>
      <w:r>
        <w:t>Акционер - физическое лицо, гражданин Российской Федерации, Матвеев Владислав Геннадьевич, являющийся единственным акционером ПАО «Экосистема», владеющий обыкновенными именными акциями в количестве 1 000 000 штук, что составляет 100% всех акций общества.</w:t>
      </w:r>
    </w:p>
    <w:p w:rsidR="009864F8" w:rsidRDefault="009864F8" w:rsidP="009864F8">
      <w:pPr>
        <w:jc w:val="both"/>
      </w:pPr>
      <w:r>
        <w:t>В состав Совета директоров ПАО «Экосистема» по состоянию на 31 декабря 2016 года входят:</w:t>
      </w:r>
    </w:p>
    <w:p w:rsidR="009864F8" w:rsidRDefault="009864F8" w:rsidP="009864F8">
      <w:pPr>
        <w:jc w:val="both"/>
      </w:pPr>
      <w:r>
        <w:t>Матвеев Владислав Геннадьевич - Председатель Совета директоров</w:t>
      </w:r>
    </w:p>
    <w:p w:rsidR="009864F8" w:rsidRDefault="009864F8" w:rsidP="009864F8">
      <w:pPr>
        <w:jc w:val="both"/>
      </w:pPr>
      <w:r>
        <w:t>Дугин Антон Анатольевич</w:t>
      </w:r>
    </w:p>
    <w:p w:rsidR="009864F8" w:rsidRDefault="009864F8" w:rsidP="009864F8">
      <w:pPr>
        <w:jc w:val="both"/>
      </w:pPr>
      <w:r>
        <w:t>Елисеев Владимир Сергеевич</w:t>
      </w:r>
    </w:p>
    <w:p w:rsidR="009864F8" w:rsidRDefault="009864F8" w:rsidP="009864F8">
      <w:pPr>
        <w:jc w:val="both"/>
      </w:pPr>
      <w:proofErr w:type="spellStart"/>
      <w:r>
        <w:t>Щепоткин</w:t>
      </w:r>
      <w:proofErr w:type="spellEnd"/>
      <w:r>
        <w:t xml:space="preserve"> Алексей Дмитриевич</w:t>
      </w:r>
    </w:p>
    <w:p w:rsidR="009864F8" w:rsidRPr="00F23366" w:rsidRDefault="009864F8" w:rsidP="009864F8">
      <w:pPr>
        <w:jc w:val="both"/>
      </w:pPr>
      <w:r>
        <w:t>Калашников Александр Александрович</w:t>
      </w:r>
    </w:p>
    <w:p w:rsidR="009864F8" w:rsidRPr="006A36AF" w:rsidRDefault="009864F8" w:rsidP="009864F8">
      <w:pPr>
        <w:jc w:val="both"/>
        <w:rPr>
          <w:b/>
        </w:rPr>
      </w:pPr>
      <w:r w:rsidRPr="006A36AF">
        <w:rPr>
          <w:b/>
        </w:rPr>
        <w:t>2  УСЛОВИЯ ВЕДЕНИЯ ДЕЯТЕЛЬНОСТИ В РОССИЙСКОЙ ФЕДЕРАЦИИ</w:t>
      </w:r>
    </w:p>
    <w:p w:rsidR="009864F8" w:rsidRDefault="009864F8" w:rsidP="009864F8">
      <w:pPr>
        <w:jc w:val="both"/>
      </w:pPr>
      <w:r>
        <w:t>Экономика  Российской  Федерации  проявляет  некоторые  характерные  особенности,  присущие развивающимся  рынкам.  Налоговое,  валютное  и  таможенное  законодательство  Российской Федерации допускает возможность разных толкований и создает дополнительные трудности для организаций, осуществляющих свою деятельность в Российской Федерации.</w:t>
      </w:r>
    </w:p>
    <w:p w:rsidR="009864F8" w:rsidRDefault="009864F8" w:rsidP="009864F8">
      <w:pPr>
        <w:jc w:val="both"/>
      </w:pPr>
      <w:r>
        <w:t xml:space="preserve">Политическая  и  экономическая  нестабильность, текущая  ситуация  с введением  санкций,  неопределенность  и  волатильность  фондового  и товарного  рынков  и  другие риски оказали и могут продолжать оказывать влияние на российскую экономику. </w:t>
      </w:r>
    </w:p>
    <w:p w:rsidR="009864F8" w:rsidRDefault="009864F8" w:rsidP="009864F8">
      <w:pPr>
        <w:jc w:val="both"/>
      </w:pPr>
      <w:r>
        <w:t>Официальный  курс  обмена  российского  рубля  к  доллару  США,  устанавливаемый  Центральным банком Российской Федерации, составил:</w:t>
      </w:r>
    </w:p>
    <w:p w:rsidR="009864F8" w:rsidRDefault="009864F8" w:rsidP="009864F8">
      <w:pPr>
        <w:jc w:val="both"/>
      </w:pPr>
      <w:r>
        <w:rPr>
          <w:rFonts w:cs="Calibri"/>
        </w:rPr>
        <w:t>на 31 декабря 2016 года – 60,6569;</w:t>
      </w:r>
    </w:p>
    <w:p w:rsidR="009864F8" w:rsidRDefault="009864F8" w:rsidP="009864F8">
      <w:pPr>
        <w:jc w:val="both"/>
      </w:pPr>
      <w:r>
        <w:rPr>
          <w:rFonts w:cs="Calibri"/>
        </w:rPr>
        <w:t xml:space="preserve">на 31 декабря 2015 года – 72,8827. </w:t>
      </w:r>
    </w:p>
    <w:p w:rsidR="009864F8" w:rsidRDefault="009864F8" w:rsidP="009864F8">
      <w:pPr>
        <w:jc w:val="both"/>
      </w:pPr>
      <w:r>
        <w:t>Официальный  курс  обмена  российского  рубля  к  евро,  устанавливаемый  Центральным  банком Российской Федерации, составил:</w:t>
      </w:r>
    </w:p>
    <w:p w:rsidR="009864F8" w:rsidRDefault="009864F8" w:rsidP="009864F8">
      <w:pPr>
        <w:jc w:val="both"/>
      </w:pPr>
      <w:r>
        <w:rPr>
          <w:rFonts w:cs="Calibri"/>
        </w:rPr>
        <w:t>на 31 декабря 2015 года – 63,8111;</w:t>
      </w:r>
    </w:p>
    <w:p w:rsidR="009864F8" w:rsidRDefault="009864F8" w:rsidP="009864F8">
      <w:pPr>
        <w:jc w:val="both"/>
      </w:pPr>
      <w:r>
        <w:rPr>
          <w:rFonts w:cs="Calibri"/>
        </w:rPr>
        <w:t xml:space="preserve">на 31 декабря </w:t>
      </w:r>
      <w:r>
        <w:t xml:space="preserve">2015 года – 79,6972 </w:t>
      </w:r>
    </w:p>
    <w:p w:rsidR="009864F8" w:rsidRDefault="009864F8" w:rsidP="009864F8">
      <w:pPr>
        <w:jc w:val="both"/>
      </w:pPr>
      <w:r>
        <w:t xml:space="preserve">Будущее  экономическое  развитие  Российской  Федерации  зависит  от  внешних  факторов  и  мер внутреннего  характера,  предпринимаемых  Правительством  Российской  Федерации  для поддержания  роста  и  внесения  изменений  в  налоговую,  юридическую  и  нормативную  базы. </w:t>
      </w:r>
    </w:p>
    <w:p w:rsidR="009864F8" w:rsidRDefault="009864F8" w:rsidP="009864F8">
      <w:pPr>
        <w:jc w:val="both"/>
      </w:pPr>
      <w:r>
        <w:t>Руководство  полагает,  что  им  предпринимаются  все  необходимые  меры  для  поддержки устойчивости  и  развития  бизнеса  Группы  в  современных  условиях,  сложившихся  в  бизнесе  и экономике.  Будущая  экономическая  ситуация  и  нормативно-правовая  среда  и  ее  воздействие  на деятельность Группы могут отличаться от текущих ожиданий руководства.</w:t>
      </w:r>
    </w:p>
    <w:p w:rsidR="009864F8" w:rsidRPr="006A36AF" w:rsidRDefault="009864F8" w:rsidP="009864F8">
      <w:pPr>
        <w:jc w:val="both"/>
        <w:rPr>
          <w:b/>
        </w:rPr>
      </w:pPr>
      <w:r w:rsidRPr="006A36AF">
        <w:rPr>
          <w:b/>
        </w:rPr>
        <w:t>3  ОСНОВА ПРЕДСТАВЛЕНИЯ ИНФОРМАЦИИ</w:t>
      </w:r>
    </w:p>
    <w:p w:rsidR="009864F8" w:rsidRDefault="009864F8" w:rsidP="009864F8">
      <w:pPr>
        <w:jc w:val="both"/>
      </w:pPr>
      <w:r>
        <w:t xml:space="preserve">Настоящая  консолидированная  финансовая  отчетность  подготовлена  в  соответствии  с Международными стандартами финансовой отчетности  (далее  –  МСФО), включая все принятые и действующие  в  отчетном  периоде  МСФО  и  интерпретации  Комитета  по  Международным стандартам финансовой отчетности, и полностью им соответствует. </w:t>
      </w:r>
    </w:p>
    <w:p w:rsidR="009864F8" w:rsidRPr="006A36AF" w:rsidRDefault="009864F8" w:rsidP="009864F8">
      <w:pPr>
        <w:jc w:val="both"/>
        <w:rPr>
          <w:b/>
        </w:rPr>
      </w:pPr>
      <w:r>
        <w:t xml:space="preserve">Консолидированная  финансовая  отчетность  Группы  была  подготовлена  исходя  из  принципа оценки  по  фактическим  затратам. Далее    приводятся    основные    положения учетной политики, которые были  использованы  при  подготовке  консолидированной  финансовой  отчетности.  Данные положения  учетной  политики  последовательно  применялись  по  отношению  ко  всем представленным в данной консолидированной финансовой отчетности периодам, за исключением </w:t>
      </w:r>
      <w:r w:rsidRPr="006A36AF">
        <w:rPr>
          <w:b/>
        </w:rPr>
        <w:t>специально оговоренных случаев.</w:t>
      </w:r>
    </w:p>
    <w:p w:rsidR="009864F8" w:rsidRPr="006A36AF" w:rsidRDefault="009864F8" w:rsidP="009864F8">
      <w:pPr>
        <w:jc w:val="both"/>
        <w:rPr>
          <w:b/>
        </w:rPr>
      </w:pPr>
      <w:r w:rsidRPr="006A36AF">
        <w:rPr>
          <w:b/>
        </w:rPr>
        <w:t>4  ПЕРИМЕТР КОНСОЛИДАЦИИ</w:t>
      </w:r>
    </w:p>
    <w:p w:rsidR="009864F8" w:rsidRPr="006A36AF" w:rsidRDefault="009864F8" w:rsidP="009864F8">
      <w:pPr>
        <w:jc w:val="both"/>
      </w:pPr>
      <w:r>
        <w:t xml:space="preserve">Как  описано  </w:t>
      </w:r>
      <w:r w:rsidRPr="006A36AF">
        <w:t>в  Примечании 5</w:t>
      </w:r>
      <w:r>
        <w:t xml:space="preserve">,  консолидированная  финансовая  отчетность  Группы  отражает результаты деятельности материнской и дочерней  организаций.  </w:t>
      </w:r>
      <w:r w:rsidRPr="006A36AF">
        <w:t>Дочерняя компания ООО «ЦИТ» была приобретена в ноябре 2016 года. ПАО «Экосистема» внесло в уставный капитал ООО «ЦИТ» 20400 рублей, тем самым оплатив свою долю – 51% его стоимости.</w:t>
      </w:r>
    </w:p>
    <w:p w:rsidR="009864F8" w:rsidRPr="006A36AF" w:rsidRDefault="009864F8" w:rsidP="009864F8">
      <w:pPr>
        <w:jc w:val="both"/>
        <w:rPr>
          <w:b/>
        </w:rPr>
      </w:pPr>
      <w:r w:rsidRPr="006A36AF">
        <w:rPr>
          <w:b/>
        </w:rPr>
        <w:t xml:space="preserve">5  КРАТКОЕ ОПИСАНИЕ ВАЖНЕЙШИХ ПРИНЦИПОВ УЧЕТНОЙ ПОЛИТИКИ </w:t>
      </w:r>
    </w:p>
    <w:p w:rsidR="009864F8" w:rsidRDefault="009864F8" w:rsidP="009864F8">
      <w:pPr>
        <w:jc w:val="both"/>
      </w:pPr>
      <w:r>
        <w:t>Ниже приводятся основные принципы учетной политики Группы.</w:t>
      </w:r>
    </w:p>
    <w:p w:rsidR="009864F8" w:rsidRPr="00CB73D7" w:rsidRDefault="009864F8" w:rsidP="009864F8">
      <w:pPr>
        <w:jc w:val="both"/>
        <w:rPr>
          <w:b/>
        </w:rPr>
      </w:pPr>
      <w:r w:rsidRPr="00CB73D7">
        <w:rPr>
          <w:b/>
        </w:rPr>
        <w:t>5.1  Включение  дочерней организации в консолидированную финансовую отчетность</w:t>
      </w:r>
    </w:p>
    <w:p w:rsidR="009864F8" w:rsidRPr="001305A4" w:rsidRDefault="009864F8" w:rsidP="009864F8">
      <w:pPr>
        <w:jc w:val="both"/>
        <w:rPr>
          <w:b/>
        </w:rPr>
      </w:pPr>
      <w:r w:rsidRPr="001305A4">
        <w:rPr>
          <w:b/>
        </w:rPr>
        <w:t>Дочерние организации</w:t>
      </w:r>
    </w:p>
    <w:p w:rsidR="009864F8" w:rsidRDefault="009864F8" w:rsidP="009864F8">
      <w:pPr>
        <w:jc w:val="both"/>
      </w:pPr>
      <w:r>
        <w:t xml:space="preserve">Дочерние  организации  представляют  собой  такие  объекты  инвестиций,  которые  Группа  контролирует,  так  как  Группа  (1)  обладает полномочиями,  которые  предоставляют  ей  возможность  управлять  значимой  деятельностью, которая оказывает значительное влияние на доход объекта инвестиций, (2) подвергается рискам, связанным  с  переменным  доходом  от  участия  в  объекте  инвестиций,  или  имеет  право  на получение  такого  дохода,  и  (3)  имеет  возможность  использовать  свои  полномочия  в  отношении объекта инвестиций с целью оказания влияния на величину дохода инвестора. При оценке наличия у  Группы  полномочий  в  отношении  другой  организации  необходимо  рассмотреть  наличие  и влияние  реальных  прав,  включая  реальные  потенциальные  права  голоса.  Право  является реальным, если держатель имеет практическую возможность реализовать это право при принятии решения  относительно  управления  значимой  деятельностью  объекта  инвестиций.  Группа  может обладать полномочиями в отношении объекта инвестиций, даже если она не имеет большинства прав  голоса  в  объекте  инвестиций.  В  подобных  случаях  для  определения  наличия  реальных полномочий в отношении объекта инвестиций Группа должна оценить размер пакета своих прав голоса  по  отношению  к  размеру  и  степени  рассредоточения  пакетов  других  держателей  прав голоса. Права защиты других инвесторов, такие как связанные с внесением коренных изменений в деятельность  объекта  инвестиций  или  применяющиеся  в  исключительных  обстоятельствах,  не препятствуют возможности Группы контролировать объект инвестиций. </w:t>
      </w:r>
    </w:p>
    <w:p w:rsidR="009864F8" w:rsidRDefault="009864F8" w:rsidP="009864F8">
      <w:pPr>
        <w:jc w:val="both"/>
      </w:pPr>
      <w:r>
        <w:t>Дочерние организации включаются в консолидированную финансовую отчетность, начиная с даты передачи  Группе  контроля  над  их  операциями  (даты  приобретения),  и  исключаются  из консолидированной отчетности, начиная с даты утери контроля. Все внутригрупповые операции, сальдо, а также нереализованная прибыль и убытки по расчетам между  организациями,  входящими  в  Группу,  исключаются.  Неконтролирующие  доли  участия раскрываются отдельно.</w:t>
      </w:r>
    </w:p>
    <w:p w:rsidR="009864F8" w:rsidRDefault="009864F8" w:rsidP="009864F8">
      <w:pPr>
        <w:jc w:val="both"/>
      </w:pPr>
      <w:r>
        <w:t>При  приобретении  дочерних  организаций,  включая  организации,  находящиеся  под  общим контролем,  используется  метод  приобретения.  Затраты  на  приобретение  оцениваются  на основании  справедливой  стоимости  переданных  взамен  активов,  выпущенных  акций  и обязательств,  возникающих  или  ожидаемых  в  момент  приобретения.  Затраты,  связанные  с приобретением, относятся на расходы по мере возникновения. Моментом приобретения считается дата  приобретения  организации,  а  в  случае,  когда  приобретение  долей  в  организации осуществляется поэтапно, моментом приобретения считается дата покупки каждой доли.</w:t>
      </w:r>
    </w:p>
    <w:p w:rsidR="009864F8" w:rsidRDefault="009864F8" w:rsidP="009864F8">
      <w:pPr>
        <w:jc w:val="both"/>
      </w:pPr>
      <w:r>
        <w:t xml:space="preserve">Организация-покупатель  должна будет отразить на  дату  приобретения обязательство по любому условному  вознаграждению  в  связи  с  покупкой.  Изменения  стоимости  этого  обязательства, возникающие  в  процессе  оценки,  корректируют  </w:t>
      </w:r>
      <w:proofErr w:type="spellStart"/>
      <w:r>
        <w:t>гудвил</w:t>
      </w:r>
      <w:proofErr w:type="spellEnd"/>
      <w:r>
        <w:t xml:space="preserve">.  Изменения,  возникающие  после  даты приобретения,  будут  отражаться  в  соответствии  с  другими  применимыми  МСФО,  а  не  путем  корректировки </w:t>
      </w:r>
      <w:proofErr w:type="spellStart"/>
      <w:r>
        <w:t>гудвила</w:t>
      </w:r>
      <w:proofErr w:type="spellEnd"/>
      <w:r>
        <w:t>.</w:t>
      </w:r>
    </w:p>
    <w:p w:rsidR="009864F8" w:rsidRPr="0026642F" w:rsidRDefault="009864F8" w:rsidP="009864F8">
      <w:pPr>
        <w:jc w:val="both"/>
        <w:rPr>
          <w:b/>
        </w:rPr>
      </w:pPr>
      <w:proofErr w:type="spellStart"/>
      <w:r w:rsidRPr="0026642F">
        <w:rPr>
          <w:b/>
        </w:rPr>
        <w:t>Гудвил</w:t>
      </w:r>
      <w:proofErr w:type="spellEnd"/>
      <w:r w:rsidRPr="0026642F">
        <w:rPr>
          <w:b/>
        </w:rPr>
        <w:t xml:space="preserve"> и неконтролирующая доля участия</w:t>
      </w:r>
    </w:p>
    <w:p w:rsidR="009864F8" w:rsidRDefault="009864F8" w:rsidP="009864F8">
      <w:pPr>
        <w:jc w:val="both"/>
      </w:pPr>
      <w:r>
        <w:t xml:space="preserve">Превышение суммы переданного возмещения, стоимости приобретенной неконтролирующей доли  участия  и  справедливой  стоимости  любой  имевшейся  ранее  в  организации  доли  на  дату приобретения над справедливой стоимостью доли  Группы  в  идентифицируемых  приобретенных чистых  активах  отражается  как  </w:t>
      </w:r>
      <w:proofErr w:type="spellStart"/>
      <w:r>
        <w:t>гудвил</w:t>
      </w:r>
      <w:proofErr w:type="spellEnd"/>
      <w:r>
        <w:t xml:space="preserve">.  Если  фактическая  стоимость  приобретения  меньше справедливой  стоимости  чистых  активов  приобретенной  дочерней  организации,  в  случае  выгодной  покупки  разница  отражается  непосредственно  в  консолидированном  отчете  о совокупном доходе. </w:t>
      </w:r>
      <w:proofErr w:type="spellStart"/>
      <w:r>
        <w:t>Гудвил</w:t>
      </w:r>
      <w:proofErr w:type="spellEnd"/>
      <w:r>
        <w:t xml:space="preserve"> оценивается на возможное снижение стоимости ежегодно, а также при наличии  признаков  снижения  стоимости.  Для  целей  тестирования  на  обесценение  </w:t>
      </w:r>
      <w:proofErr w:type="spellStart"/>
      <w:r>
        <w:t>гудвил</w:t>
      </w:r>
      <w:proofErr w:type="spellEnd"/>
      <w:r>
        <w:t xml:space="preserve">  относится к генерирующему денежные средства активу, группе активов (генерирующей единице). </w:t>
      </w:r>
    </w:p>
    <w:p w:rsidR="009864F8" w:rsidRDefault="009864F8" w:rsidP="009864F8">
      <w:pPr>
        <w:jc w:val="both"/>
      </w:pPr>
      <w:r>
        <w:t xml:space="preserve">Неконтролирующая доля участия представляет собой часть прибыли или убытка и чистых активов дочерней организации, относящуюся к доле участия в уставном капитале, которая не принадлежит прямо  или  косвенно,  через  дочерние  организации,  головной  организации.  Группа  учитывает операции,  относящиеся к неконтролирующей доле участия, как операции с акционерами Группы. </w:t>
      </w:r>
    </w:p>
    <w:p w:rsidR="009864F8" w:rsidRDefault="009864F8" w:rsidP="009864F8">
      <w:pPr>
        <w:jc w:val="both"/>
      </w:pPr>
      <w:r>
        <w:t>В  соответствии  с  положениями  МСФО (IFRS) 3  «Объединения  бизнесов»  покупатель  признает идентифицируемые активы, обязательства и условные обязательства приобретаемой  организации, которые соответствуют критериям признания, по их справедливой стоимости на дату покупки, и любая неконтролирующая доля участия в приобретаемой  организации  устанавливается в размере неконтролирующей доли участия в чистой справедливой стоимости указанных статей.</w:t>
      </w:r>
    </w:p>
    <w:p w:rsidR="009864F8" w:rsidRDefault="009864F8" w:rsidP="009864F8">
      <w:pPr>
        <w:jc w:val="both"/>
      </w:pPr>
      <w:r>
        <w:t xml:space="preserve">К  ассоциированным  организациям  относятся  организации,  на  которые  Группа  оказывает значительное влияние и которые не являются дочерними  организациями  и не представляют  собой долю  участия  в  совместном  предпринимательстве.  Под  значительным  влиянием  понимается возможность  участвовать  в  принятии  решений  по  финансовой  или  операционной  политике организации,  но  не  контролировать  или  совместно  контролировать  такую  политику. </w:t>
      </w:r>
    </w:p>
    <w:p w:rsidR="009864F8" w:rsidRDefault="009864F8" w:rsidP="009864F8">
      <w:pPr>
        <w:jc w:val="both"/>
      </w:pPr>
      <w:r>
        <w:t xml:space="preserve">Ассоциированные  организации  учитываются  по  методу  долевого  участия.  Доля  Группы  в прибыли  и  убытках  ассоциированных  организаций  после  приобретения  отражается  в консолидированном отчете о совокупном доходе, а доля в изменении прочего совокупного дохода после приобретения признается в составе прочего совокупного дохода. Нереализованная прибыль по  операциям  между  Группой  и  ассоциированными  организациями  исключается  в  размере, соответствующем доле Группы в ассоциированных  организациях,  нереализованные убытки также исключаются, кроме случаев, когда имеются признаки снижения стоимости переданного актива. </w:t>
      </w:r>
    </w:p>
    <w:p w:rsidR="009864F8" w:rsidRDefault="009864F8" w:rsidP="009864F8">
      <w:pPr>
        <w:jc w:val="both"/>
      </w:pPr>
      <w:r>
        <w:t xml:space="preserve">Доля  Группы  в  каждой  ассоциированной  организации  отражается  в  консолидированном бухгалтерском балансе в сумме, включающей стоимость приобретения, с учетом </w:t>
      </w:r>
      <w:proofErr w:type="spellStart"/>
      <w:r>
        <w:t>гудвила</w:t>
      </w:r>
      <w:proofErr w:type="spellEnd"/>
      <w:r>
        <w:t xml:space="preserve"> на дату приобретения, а также ее долю в прибылях и убытках и долю в изменениях резервов с момента приобретения,  которые  признаются  в  составе  капитала.  Под  снижение  стоимости  таких инвестиций начисляется соответствующий резерв.</w:t>
      </w:r>
    </w:p>
    <w:p w:rsidR="009864F8" w:rsidRDefault="009864F8" w:rsidP="009864F8">
      <w:pPr>
        <w:jc w:val="both"/>
      </w:pPr>
      <w:r>
        <w:t>Признание  убытков  при  использовании  метода  долевого  участия  прекращается  с  того  момента, когда балансовая стоимость финансового вложения в ассоциированную  организацию  становится равной  нулю,  за  исключением  тех  случаев,  когда  Группа  отвечает  по  обязательствам ассоциированной организации или выдавала гарантии в отношении обязательств ассоциированной организации.</w:t>
      </w:r>
    </w:p>
    <w:p w:rsidR="009864F8" w:rsidRPr="00CB73D7" w:rsidRDefault="009864F8" w:rsidP="009864F8">
      <w:pPr>
        <w:jc w:val="both"/>
        <w:rPr>
          <w:b/>
        </w:rPr>
      </w:pPr>
      <w:r w:rsidRPr="00CB73D7">
        <w:rPr>
          <w:b/>
        </w:rPr>
        <w:t>5.2  Финансовые инструменты</w:t>
      </w:r>
    </w:p>
    <w:p w:rsidR="009864F8" w:rsidRDefault="009864F8" w:rsidP="009864F8">
      <w:pPr>
        <w:jc w:val="both"/>
      </w:pPr>
      <w:r>
        <w:t>Финансовые  инструменты,  отраженные  в  консолидированном  отчете о финансовом положении,  включают финансовые  активы,  в  частности,  денежные  средства  и  их  эквиваленты,  дебиторскую задолженность  и  иные  финансовые  активы,  а  также  финансовые  обязательства,  в  частности, кредиторскую задолженность, кредиты и займы. Конкретные методы признания и  оценки  в  консолидированной  финансовой  отчетности  раскрываются  в  отдельных  статьях учетной политики, относящихся к каждому инструменту.</w:t>
      </w:r>
    </w:p>
    <w:p w:rsidR="009864F8" w:rsidRDefault="009864F8" w:rsidP="009864F8">
      <w:pPr>
        <w:jc w:val="both"/>
      </w:pPr>
      <w:r>
        <w:t>Учет финансовых поручительств</w:t>
      </w:r>
    </w:p>
    <w:p w:rsidR="009864F8" w:rsidRDefault="009864F8" w:rsidP="009864F8">
      <w:pPr>
        <w:jc w:val="both"/>
      </w:pPr>
      <w:r>
        <w:t>Финансовыми  поручительствами  являются  договоры,  согласно  которым  поручитель  обязан произвести  оговоренные  платежи  для  возмещения  держателю  поручительства  убытка, понесенного им в связи с неосуществлением определенным заемщиком платежа в установленный в  долговом финансовом инструменте срок, согласно первоначальным или измененным условиям. Финансовые  поручительства  первоначально  признаются  в  учете  по  справедливой  стоимости  и  в дальнейшем  отражаются  по  наивысшей  из  двух  величин:  (1)  оставшейся  части  стоимости, признанной первоначально,  и (2) наиболее вероятной оценке руководства предстоящих расходов по погашению обязательства на отчетную дату.</w:t>
      </w:r>
    </w:p>
    <w:p w:rsidR="009864F8" w:rsidRDefault="009864F8" w:rsidP="009864F8">
      <w:pPr>
        <w:jc w:val="both"/>
      </w:pPr>
      <w:r>
        <w:t>Раскрытие информации о справедливой стоимости</w:t>
      </w:r>
    </w:p>
    <w:p w:rsidR="009864F8" w:rsidRDefault="009864F8" w:rsidP="009864F8">
      <w:pPr>
        <w:jc w:val="both"/>
      </w:pPr>
      <w:r>
        <w:t>Для  целей  подготовки  консолидированной  финансовой  отчетности  справедливая  стоимость дебиторской задолженности рассчитывается путем дисконтирования будущих потоков денежных средств  с  использованием  текущей  рыночной  процентной  ставки,  применяемой  к аналогичным займам на отчетную дату.</w:t>
      </w:r>
    </w:p>
    <w:p w:rsidR="009864F8" w:rsidRDefault="009864F8" w:rsidP="009864F8">
      <w:pPr>
        <w:jc w:val="both"/>
      </w:pPr>
      <w:r>
        <w:t xml:space="preserve">Для  целей  подготовки  консолидированной  финансовой  отчетности  справедливая  стоимость финансовых  обязательств  и  прочих  финансовых  инструментов  (за  исключением  котируемых  на бирже) рассчитывается путем дисконтирования будущих потоков денежных средств по договорам с использованием текущей рыночной процентной ставки, по которой Группа может производить заимствования с использованием аналогичных финансовых инструментов. </w:t>
      </w:r>
    </w:p>
    <w:p w:rsidR="009864F8" w:rsidRPr="00E32FA0" w:rsidRDefault="009864F8" w:rsidP="009864F8">
      <w:pPr>
        <w:jc w:val="both"/>
        <w:rPr>
          <w:b/>
        </w:rPr>
      </w:pPr>
      <w:r w:rsidRPr="00E32FA0">
        <w:rPr>
          <w:b/>
        </w:rPr>
        <w:t>5.3  Хеджирование</w:t>
      </w:r>
    </w:p>
    <w:p w:rsidR="009864F8" w:rsidRDefault="009864F8" w:rsidP="009864F8">
      <w:pPr>
        <w:jc w:val="both"/>
      </w:pPr>
      <w:r>
        <w:t xml:space="preserve">По производным финансовым инструментам, признанным инструментами хеджирования, Группа применяет  учет  хеджирования.  Группа  использует  только  хеджирование  денежных  потоков  для управления  изменениями  денежных  потоков  из-за  изменения  курсов  иностранной  валюты  по прогнозируемым  сделкам,  вероятность  осуществления  которых  высока.  Эффективная  часть изменений справедливой стоимости инструмента хеджирования отражается в прочем совокупном доходе.  Прибыли  и  убытки,  относящиеся  к  неэффективной  части  изменений  справедливой стоимости  инструмента  хеджирования,  сразу  переносятся  в  состав  прибылей  и  убытков. </w:t>
      </w:r>
    </w:p>
    <w:p w:rsidR="009864F8" w:rsidRDefault="009864F8" w:rsidP="009864F8">
      <w:pPr>
        <w:jc w:val="both"/>
      </w:pPr>
      <w:r>
        <w:t>Изменения  справедливой  стоимости  производных  финансовых  инструментов,  которые  не являются инструментами хеджирования, признаются в составе прибылей и убытков. При  наступлении  срока  исполнения  по  сделке  с  инструментом  хеджирования  или  его  продаже, либо  когда  такой  инструмент  перестает  удовлетворять  критериям  учета  хеджирования,  все накопленные  прибыли  и  убытки,  отраженные  в  составе  капитала,  продолжают  учитываться  в составе  капитала  до  момента  выполнения  прогнозируемой  операции.  Если  выполнение прогнозируемой операции по инструменту хеджирования больше не ожидается, сумма совокупной прибыли или убытка по инструменту хеджирования, признанная в составе капитала, переносится в состав прибылей и убытков. Справедливая  стоимость  инструментов  хеджирования  определяется  на  конец  каждого  отчетного периода  на  основе  рыночной  стоимости,  которая  обычно  рассчитывается  кредитными организациями.</w:t>
      </w:r>
    </w:p>
    <w:p w:rsidR="009864F8" w:rsidRPr="00CB73D7" w:rsidRDefault="009864F8" w:rsidP="009864F8">
      <w:pPr>
        <w:jc w:val="both"/>
        <w:rPr>
          <w:b/>
        </w:rPr>
      </w:pPr>
      <w:r w:rsidRPr="00CB73D7">
        <w:rPr>
          <w:b/>
        </w:rPr>
        <w:t>5.4  Финансовые активы, не являющиеся производными</w:t>
      </w:r>
    </w:p>
    <w:p w:rsidR="009864F8" w:rsidRDefault="009864F8" w:rsidP="009864F8">
      <w:pPr>
        <w:jc w:val="both"/>
      </w:pPr>
      <w:r>
        <w:t xml:space="preserve">Группа классифицирует свои финансовые активы по следующим категориям: (а) финансовые  активы,  изменение  справедливой  стоимости  которых  отражается  в  составе прибылей и убытков консолидированного отчета о совокупном доходе, (б) финансовые активы, имеющиеся в наличии для продажи и (в) займы и дебиторская задолженность. </w:t>
      </w:r>
    </w:p>
    <w:p w:rsidR="009864F8" w:rsidRDefault="009864F8" w:rsidP="009864F8">
      <w:pPr>
        <w:jc w:val="both"/>
      </w:pPr>
      <w:r>
        <w:t>Классификация  зависит  от  цели,  с  которой  приобретались  финансовые  активы.  Руководство определяет  классификацию  финансовых  активов  при  их  первоначальном  признании  и пересматривает их назначение, определяя метод оценки  – по амортизированной или справедливой стоимости – на каждую отчетную дату.</w:t>
      </w:r>
    </w:p>
    <w:p w:rsidR="009864F8" w:rsidRDefault="009864F8" w:rsidP="009864F8">
      <w:pPr>
        <w:jc w:val="both"/>
      </w:pPr>
      <w:r>
        <w:t xml:space="preserve">a) Финансовые  активы,  изменение  справедливой  стоимости  которых  отражается  в  составе прибылей и убытков консолидированного отчета о совокупном доходе. </w:t>
      </w:r>
    </w:p>
    <w:p w:rsidR="009864F8" w:rsidRDefault="009864F8" w:rsidP="009864F8">
      <w:pPr>
        <w:jc w:val="both"/>
      </w:pPr>
      <w:r>
        <w:t xml:space="preserve">Финансовый  актив  включается  в данную  категорию,  если  он  приобретается  главным  образом  для  продажи  в  течение  короткого периода  времени  или  это  является  намерением  руководства.  Активы  этой  категории классифицируются  как  оборотные  активы,  если  их  реализация  ожидается  в  течение  12  месяцев после  отчетной  даты.  Прибыли  и  убытки,  возникающие  в  связи  с  изменениями  справедливой стоимости  категории  «финансовые  активы,  изменение  справедливой  стоимости  которых отражается  в  составе  прибылей  и  убытков  консолидированного  отчета  о  совокупном  доходе», признаются в составе прибылей и убытков консолидированного отчета о совокупном доходе в том периоде, в котором они возникли. </w:t>
      </w:r>
    </w:p>
    <w:p w:rsidR="009864F8" w:rsidRDefault="009864F8" w:rsidP="009864F8">
      <w:pPr>
        <w:jc w:val="both"/>
      </w:pPr>
      <w:r>
        <w:t xml:space="preserve">По  состоянию  на  31 декабря 2016 года  Группа  не  имела  существенных финансовых  активов,  классифицированных  при  первоначальном  признании  как  финансовые активы,  изменение  справедливой  стоимости  которых  отражается  в  составе  прибылей  и убытков консолидированного отчета о совокупном доходе. </w:t>
      </w:r>
    </w:p>
    <w:p w:rsidR="009864F8" w:rsidRDefault="009864F8" w:rsidP="009864F8">
      <w:pPr>
        <w:jc w:val="both"/>
      </w:pPr>
      <w:r>
        <w:t>б) Финансовые активы, имеющиеся в наличии для продажи</w:t>
      </w:r>
    </w:p>
    <w:p w:rsidR="009864F8" w:rsidRDefault="009864F8" w:rsidP="009864F8">
      <w:pPr>
        <w:jc w:val="both"/>
      </w:pPr>
      <w:r>
        <w:t xml:space="preserve">Финансовые  активы,  имеющиеся  в  наличии  для  продажи,  являются  непроизводными финансовыми  активами,  которые  либо  соответствуют  определению  данной  категории,  либо  не могут  быть  включены  ни  в  одну  из  других  категорий.  Они  включаются  в  состав  </w:t>
      </w:r>
      <w:proofErr w:type="spellStart"/>
      <w:r>
        <w:t>внеоборотных</w:t>
      </w:r>
      <w:proofErr w:type="spellEnd"/>
      <w:r>
        <w:t xml:space="preserve">  активов, если у руководства нет намерения реализовать их в течение 12 месяцев после отчетной даты.</w:t>
      </w:r>
    </w:p>
    <w:p w:rsidR="009864F8" w:rsidRDefault="009864F8" w:rsidP="009864F8">
      <w:pPr>
        <w:jc w:val="both"/>
      </w:pPr>
      <w:r>
        <w:t xml:space="preserve">Финансовые  активы,  имеющиеся  в  наличии  для  продажи,  учитываются  по  справедливой стоимости при первоначальном признании и в дальнейшем. Справедливая стоимость котируемых долевых  инструментов,  классифицируемых  как  финансовые  активы,  имеющиеся  в  наличии  для продажи, определяется на основе биржевых котировок на отчетную дату. Долевые инструменты, по  которым  отсутствует  информация  о  биржевых  котировках,  отражаются  по  справедливой стоимости. Наилучшим подтверждением справедливой  стоимости финансового  инструмента при первоначальном  признании  является  цена  сделки.  В  иных  случаях  справедливая  стоимость инструмента подтверждается путем сравнения с аналогичными финансовыми инструментами или на основе метода оценки, включающего данные с наблюдаемых рынков. Справедливая стоимость </w:t>
      </w:r>
      <w:proofErr w:type="spellStart"/>
      <w:r>
        <w:t>некотируемых</w:t>
      </w:r>
      <w:proofErr w:type="spellEnd"/>
      <w:r>
        <w:t xml:space="preserve"> долговых ценных бумаг, классифицируемых как финансовые активы, имеющиеся в наличии для продажи, определяется на основании методики дисконтированных денежных потоков с  использованием  преобладающей  рыночной  ставки  процента  по  аналогичным  финансовым инструментам.</w:t>
      </w:r>
    </w:p>
    <w:p w:rsidR="009864F8" w:rsidRDefault="009864F8" w:rsidP="009864F8">
      <w:pPr>
        <w:jc w:val="both"/>
      </w:pPr>
      <w:r>
        <w:t>Прибыли  и  убытки, возникающие в связи с  изменением справедливой стоимости  ценных  бумаг, классифицируемых  как  имеющиеся  в  наличии  для  продажи,  признаются  в  составе  прочего совокупного дохода за вычетом налога на прибыль и отражаются в консолидированном отчете о совокупном  доходе.  Когда  ценные  бумаги,  классифицируемые  как  имеющиеся  в  наличии  для продажи,  продаются,  накопленные  поправки  на  справедливую  стоимость  включаются  в консолидированный  отчет  о  совокупном  доходе  как  прибыль  (убыток)  от  выбытия  финансовых активов, имеющихся в наличии для продажи. Процентный доход по долговым ценным бумагам, имеющимся в наличии для продажи, рассчитывается по методу эффективной процентной ставки и признается в составе прибылей и убытков консолидированного отчета о совокупном доходе.</w:t>
      </w:r>
    </w:p>
    <w:p w:rsidR="009864F8" w:rsidRDefault="009864F8" w:rsidP="009864F8">
      <w:pPr>
        <w:jc w:val="both"/>
      </w:pPr>
      <w:r>
        <w:t>в) Займы и дебиторская задолженность</w:t>
      </w:r>
    </w:p>
    <w:p w:rsidR="009864F8" w:rsidRDefault="009864F8" w:rsidP="009864F8">
      <w:pPr>
        <w:jc w:val="both"/>
      </w:pPr>
      <w:r>
        <w:t xml:space="preserve">Займы  и  дебиторская  задолженность  представляют  собой  непроизводные  финансовые  активы  с фиксированными  или  определяемыми  платежами,  которые  не  котируются  на  активном  рынке. Финансовые  активы,  классифицируемые  как  займы  и  дебиторская  задолженность,  отражены  по остаточной стоимости с использованием эффективной процентной ставки. Доходы и расходы от изменения  стоимости  данных  финансовых  активов  отражаются  в  составе  прибылей  и  убытков консолидированного отчета о совокупном доходе в момент выбытия, списания, а также в момент амортизации займов и дебиторской задолженности. </w:t>
      </w:r>
    </w:p>
    <w:p w:rsidR="009864F8" w:rsidRDefault="009864F8" w:rsidP="009864F8">
      <w:pPr>
        <w:jc w:val="both"/>
      </w:pPr>
      <w:r>
        <w:t xml:space="preserve">Займы  и  дебиторская  задолженность  отражены  в  составе  оборотных  активов,  за  исключением займов  и  дебиторской  задолженности  со  сроком  погашения  более  12  месяцев  с  отчетной  даты, которые отражаются в составе </w:t>
      </w:r>
      <w:proofErr w:type="spellStart"/>
      <w:r>
        <w:t>внеоборотных</w:t>
      </w:r>
      <w:proofErr w:type="spellEnd"/>
      <w:r>
        <w:t xml:space="preserve"> активов.</w:t>
      </w:r>
    </w:p>
    <w:p w:rsidR="009864F8" w:rsidRDefault="009864F8" w:rsidP="009864F8">
      <w:pPr>
        <w:jc w:val="both"/>
      </w:pPr>
      <w:r>
        <w:t>Снижение стоимости финансовых активов</w:t>
      </w:r>
    </w:p>
    <w:p w:rsidR="009864F8" w:rsidRDefault="009864F8" w:rsidP="009864F8">
      <w:pPr>
        <w:jc w:val="both"/>
      </w:pPr>
      <w:r>
        <w:t xml:space="preserve">На  каждую  отчетную  дату  Группа  проводит  оценку  наличия  объективных  данных  о  снижении стоимости финансового актива или группы финансовых активов. В случае с долевыми ценными бумагами,  классифицируемыми  как  имеющиеся  в  наличии  для  продажи,  для  определения обесценения  анализируется  существенное  или  длительное  уменьшение  справедливой  стоимости ценной  бумаги  ниже  ее  балансовой  стоимости.  При  наличии  таких  данных  для  финансовых активов,  имеющихся  в  наличии  для  продажи,  суммарный  убыток,  определяемый  как  разница между ценой приобретения и текущей справедливой стоимостью, за вычетом убытка от снижения стоимости  финансового  актива,  ранее  отнесенного  на  финансовый  результат,  списывается  из прочего совокупного дохода в прибыли и убытки текущего периода. Восстановление резервов под обесценение  финансовых  активов  может  производиться,  если  существуют  объективные предпосылки,  возникшие  после  признания  обесценения.  Для  финансовых  активов,  учитываемых по амортизированной стоимости,  и долговых ценных бумаг, классифицируемых как имеющиеся в наличии  для  продажи,  восстановление  резервов  отражается  в  составе  прибылей  и  убытков консолидированного отчета о совокупном доходе. Для долевых ценных бумаг, классифицируемых как  имеющиеся  в  наличии  для  продажи,  восстановление  резервов  отражается  в  составе  прочего  совокупного  дохода.  Восстановление  резервов,  относящихся  к  финансовым  активам, учитывающимся по балансовой стоимости, не производится. </w:t>
      </w:r>
    </w:p>
    <w:p w:rsidR="009864F8" w:rsidRDefault="009864F8" w:rsidP="009864F8">
      <w:pPr>
        <w:jc w:val="both"/>
      </w:pPr>
      <w:r>
        <w:t>Резерв  под  обесценение  дебиторской  задолженности  создается  в  том  случае,  если  существуют объективные  признаки  того,  что  Группа  не  сможет  получить  причитающуюся  ей  сумму  в установленный  договором  срок.  Существенные  финансовые  трудности  должника,  вероятность того,  что  должнику  будет  грозить  банкротство  или  финансовая  реорганизация,  а  также невыполнение обязательств или отсрочка платежей (срок просроченной задолженности составляет более 12 месяцев) считаются признаками обесценения дебиторской задолженности. Сумма резерва рассчитывается  как  разница  между  балансовой  стоимостью  и  возмещаемой  стоимостью задолженности,  которая  равна  текущей  стоимости  ожидаемых  потоков  денежных  средств, дисконтированных  с  использованием  первоначальной  эффективной  процентной  ставки финансового  актива  на  дату  возникновения  дебиторской  задолженности.  Начисление  резерва  на снижение  стоимости  дебиторской  задолженности  отражается  в  консолидированном  отчете  о совокупном доходе в составе операционных расходов.</w:t>
      </w:r>
    </w:p>
    <w:p w:rsidR="009864F8" w:rsidRPr="00380A70" w:rsidRDefault="009864F8" w:rsidP="009864F8">
      <w:pPr>
        <w:jc w:val="both"/>
        <w:rPr>
          <w:b/>
        </w:rPr>
      </w:pPr>
      <w:r w:rsidRPr="00380A70">
        <w:rPr>
          <w:b/>
        </w:rPr>
        <w:t>5.5  Денежные  средства  и  их  эквиваленты  и  денежные  средства  с  ограничением  к использованию</w:t>
      </w:r>
    </w:p>
    <w:p w:rsidR="009864F8" w:rsidRDefault="009864F8" w:rsidP="009864F8">
      <w:pPr>
        <w:jc w:val="both"/>
      </w:pPr>
      <w:r>
        <w:t>Денежные средства включают в себя наличные денежные средства и средства на счетах в банках. Эквиваленты  денежных  средств  включают  краткосрочные  финансовые  активы,  которые  могут быть легко переведены в денежные средства и срок погашения которых составляет не более трех месяцев. Денежные средства с ограничением к использованию включают в себя остатки денежных средств  и  их  эквивалентов,  которые  не  подлежат  использованию  на  иные  цели,  кроме предусмотренных  условиями  займов  или  согласно  банковскому  законодательству.  Денежные средства с ограничением к использованию не включаются в консолидированный отчет о движении денежных средств.</w:t>
      </w:r>
    </w:p>
    <w:p w:rsidR="009864F8" w:rsidRPr="00380A70" w:rsidRDefault="009864F8" w:rsidP="009864F8">
      <w:pPr>
        <w:jc w:val="both"/>
        <w:rPr>
          <w:b/>
        </w:rPr>
      </w:pPr>
      <w:r w:rsidRPr="00380A70">
        <w:rPr>
          <w:b/>
        </w:rPr>
        <w:t>5.6  Налог на добавленную стоимость</w:t>
      </w:r>
    </w:p>
    <w:p w:rsidR="009864F8" w:rsidRDefault="009864F8" w:rsidP="009864F8">
      <w:pPr>
        <w:jc w:val="both"/>
      </w:pPr>
      <w:r>
        <w:t xml:space="preserve">В  Российской  Федерации  налог  на  добавленную  стоимость  (далее  –  НДС)  по  ставке  18 % уплачивается с разницы между суммой НДС, исчисленной  при реализации товаров (работ, услуг), и  суммой  НДС,  подлежащей  вычету,  которая  была  предъявлена  поставщиками  (подрядчиками) при приобретении товаров (работ, услуг). Налоговая база по НДС при реализации товаров (работ, услуг) определяется на наиболее раннюю из дат: дата отгрузки товаров (работ, услуг) либо дата оплаты  или  частичной оплаты, полученной в счет предстоящих поставок товаров (работ, услуг). </w:t>
      </w:r>
    </w:p>
    <w:p w:rsidR="009864F8" w:rsidRDefault="009864F8" w:rsidP="009864F8">
      <w:pPr>
        <w:jc w:val="both"/>
      </w:pPr>
      <w:r>
        <w:t xml:space="preserve">Суммы входного НДС по приобретенным товарам (работам, услугам) предъявляются к вычету по мере  принятия  на  учет  соответствующих  товаров  (работ,  услуг)  при  соблюдении  других обязательных  условий  для  вычетов  НДС,  предусмотренных  действующим  налоговым законодательством. </w:t>
      </w:r>
    </w:p>
    <w:p w:rsidR="009864F8" w:rsidRDefault="009864F8" w:rsidP="009864F8">
      <w:pPr>
        <w:jc w:val="both"/>
      </w:pPr>
      <w:r>
        <w:t xml:space="preserve">Суммы  входного  НДС  по  приобретенным  товарам  (работам,  услугам),  подлежащие  вычету,  а также  суммы  переплаты  по  НДС  (НДС  к  возмещению)  отражаются  в  консолидированном бухгалтерском балансе в составе оборотных активов, при этом суммы НДС, подлежащие к уплате в  бюджет,  раскрываются  отдельно  в  составе  краткосрочных  обязательств.  В  составе  прочих </w:t>
      </w:r>
      <w:proofErr w:type="spellStart"/>
      <w:r>
        <w:t>внеоборотных</w:t>
      </w:r>
      <w:proofErr w:type="spellEnd"/>
      <w:r>
        <w:t xml:space="preserve"> активов отражается НДС, относящийся к объектам незавершенного строительства, возмещение которого ожидается более чем через 12 месяцев после отчетной даты. </w:t>
      </w:r>
    </w:p>
    <w:p w:rsidR="009864F8" w:rsidRPr="0088317A" w:rsidRDefault="009864F8" w:rsidP="009864F8">
      <w:pPr>
        <w:jc w:val="both"/>
      </w:pPr>
      <w:r w:rsidRPr="00380A70">
        <w:rPr>
          <w:b/>
        </w:rPr>
        <w:t>5.7 Запасы</w:t>
      </w:r>
    </w:p>
    <w:p w:rsidR="009864F8" w:rsidRDefault="009864F8" w:rsidP="009864F8">
      <w:pPr>
        <w:jc w:val="both"/>
      </w:pPr>
      <w:r>
        <w:t>Запасы  учитываются  по  наименьшей  из  двух  величин:  чистой  возможной  цены  продажи  и себестоимости.  Себестоимость  запасов  определяется  методом  средневзвешенной  стоимости. Себестоимость  готовой  продукции  и  незавершенного  производства  включает  в  себя  стоимость сырья и материалов, прямые затраты труда и прочие прямые затраты, а также соответствующую долю  производственных  накладных  расходов,  но  не  включает  расходы  по  займам.  Чистая возможная цена продажи  –  это оценочная цена продажи актива в ходе обычной деятельности за вычетом расходов по продаже и стоимости завершения производства.</w:t>
      </w:r>
    </w:p>
    <w:p w:rsidR="009864F8" w:rsidRPr="00380A70" w:rsidRDefault="009864F8" w:rsidP="009864F8">
      <w:pPr>
        <w:jc w:val="both"/>
        <w:rPr>
          <w:b/>
        </w:rPr>
      </w:pPr>
      <w:r w:rsidRPr="00380A70">
        <w:rPr>
          <w:b/>
        </w:rPr>
        <w:t>5.8  Основные средства</w:t>
      </w:r>
    </w:p>
    <w:p w:rsidR="009864F8" w:rsidRDefault="009864F8" w:rsidP="009864F8">
      <w:pPr>
        <w:jc w:val="both"/>
      </w:pPr>
      <w:r>
        <w:t>Основные  средства  отражаются  по  фактической  стоимости  приобретения  или  строительства  за вычетом накопленной амортизации и резерва на снижение стоимости.  Стоимость существенных обновлений и усовершенствований основных средств капитализируется. Затраты на обслуживание, текущий ремонт и незначительные обновления относятся на расходы по мере их возникновения. Незначительные обновления включают расходы, в результате которых не происходит качественного технического усовершенствования данного объекта. Прибыли и убытки от  выбытия  основных  средств  включаются  в  состав  прибылей  и  убытков  консолидированного отчета о совокупном доходе по мере их возникновения.</w:t>
      </w:r>
    </w:p>
    <w:p w:rsidR="009864F8" w:rsidRDefault="009864F8" w:rsidP="009864F8">
      <w:pPr>
        <w:jc w:val="both"/>
      </w:pPr>
      <w:r>
        <w:t>Проценты  по  займам  капитализируются  как  часть  стоимости  объекта  незавершенного строительства  в  течение  периода,  необходимого  для  строительства  и  подготовки  объекта  к эксплуатации.  В  той  степени,  в  которой  организация  заимствует  средства  в  общих  целях  и использует  их  для  получения  актива,  отвечающего  определенным  требованиям,  организация должна  определить сумму затрат по займам, разрешенную для капитализации, путем умножения ставки  капитализации  на  сумму  затрат  на  данный  актив.  В  качестве  ставки  капитализации применяется средневзвешенное значение затрат по займам применительно к займам  организации, остающимся непогашенными в течение периода, за исключением займов, полученных специально для  приобретения  актива,  отвечающего  определенным  требованиям.  В  состав  затрат  по  займам, подлежащих  капитализации,  также  могут  включаться  курсовые  разницы  в  том  случае,  если  они рассматриваются как корректировка величины затрат по выплате процентов.</w:t>
      </w:r>
    </w:p>
    <w:p w:rsidR="009864F8" w:rsidRDefault="009864F8" w:rsidP="009864F8">
      <w:pPr>
        <w:jc w:val="both"/>
      </w:pPr>
      <w:r>
        <w:t>Амортизация основных средств  начисляется по линейному методу в течение их остаточного срока полезного использования:</w:t>
      </w:r>
    </w:p>
    <w:p w:rsidR="009864F8" w:rsidRPr="0088317A" w:rsidRDefault="009864F8" w:rsidP="009864F8">
      <w:pPr>
        <w:jc w:val="both"/>
      </w:pPr>
      <w:r w:rsidRPr="00380A70">
        <w:rPr>
          <w:b/>
        </w:rPr>
        <w:t xml:space="preserve">5.9 Снижение стоимости </w:t>
      </w:r>
      <w:proofErr w:type="spellStart"/>
      <w:r w:rsidRPr="00380A70">
        <w:rPr>
          <w:b/>
        </w:rPr>
        <w:t>внеоборотных</w:t>
      </w:r>
      <w:proofErr w:type="spellEnd"/>
      <w:r w:rsidRPr="00380A70">
        <w:rPr>
          <w:b/>
        </w:rPr>
        <w:t xml:space="preserve"> нефинансовых активов</w:t>
      </w:r>
    </w:p>
    <w:p w:rsidR="009864F8" w:rsidRDefault="009864F8" w:rsidP="009864F8">
      <w:pPr>
        <w:jc w:val="both"/>
      </w:pPr>
      <w:r>
        <w:t>На  каждую  дату  составления  консолидированного  бухгалтерского  баланса  руководство производит  оценку  признаков  снижения  возмещаемой  стоимости  активов  ниже  их  балансовой стоимости.  В  случае  выявления  такого  снижения,  балансовая  стоимость  уменьшается  до оценочной  возмещаемой  суммы,  которая  определяется  как  наибольшая  из  справедливой стоимости  за  вычетом  затрат  на  выбытие  и  ценности  использования.  Для  целей  определения снижения  стоимости  отдельные  активы  объединяются  в  генерирующие  единицы  на  уровне наименьших идентифицируемых групп активов, обеспечивающих поступления денежных средств, которые  в  значительной  степени  независимы  от  притоков  денежных  средств  от  других генерирующих единиц.</w:t>
      </w:r>
    </w:p>
    <w:p w:rsidR="009864F8" w:rsidRDefault="009864F8" w:rsidP="009864F8">
      <w:pPr>
        <w:jc w:val="both"/>
      </w:pPr>
      <w:proofErr w:type="spellStart"/>
      <w:r>
        <w:t>Гудвил</w:t>
      </w:r>
      <w:proofErr w:type="spellEnd"/>
      <w:r>
        <w:t xml:space="preserve">,  возникающий  в  результате  объединения  организаций,  оценивается  на  возможное снижение  стоимости,  но  не  реже  чем  раз  в  год  на  дату  составления  консолидированной финансовой  отчетности,  вне  зависимости  от  наличия  признаков  снижения  стоимости.  Для  этих целей </w:t>
      </w:r>
      <w:proofErr w:type="spellStart"/>
      <w:r>
        <w:t>гудвил</w:t>
      </w:r>
      <w:proofErr w:type="spellEnd"/>
      <w:r>
        <w:t xml:space="preserve"> относится к генерирующей единице. При оценке возможного обесценения </w:t>
      </w:r>
      <w:proofErr w:type="spellStart"/>
      <w:r>
        <w:t>гудвила</w:t>
      </w:r>
      <w:proofErr w:type="spellEnd"/>
      <w:r>
        <w:t xml:space="preserve"> балансовая  стоимость  генерирующей  единицы,  включая  </w:t>
      </w:r>
      <w:proofErr w:type="spellStart"/>
      <w:r>
        <w:t>гудвил</w:t>
      </w:r>
      <w:proofErr w:type="spellEnd"/>
      <w:r>
        <w:t>,  сравнивается  с  ее  возмещаемой стоимостью.</w:t>
      </w:r>
    </w:p>
    <w:p w:rsidR="009864F8" w:rsidRDefault="009864F8" w:rsidP="009864F8">
      <w:pPr>
        <w:jc w:val="both"/>
      </w:pPr>
      <w:r>
        <w:t xml:space="preserve">Сумма  снижения  возмещаемой  стоимости  активов  ниже  их  балансовой  отражается  в  составе прибылей и убытков консолидированного отчета о совокупном доходе в периоде, в котором такое снижение  было  выявлено.  Резервы  по  обесценению,  за  исключением  относящихся  к  </w:t>
      </w:r>
      <w:proofErr w:type="spellStart"/>
      <w:r>
        <w:t>гудвилу,восстанавливаются</w:t>
      </w:r>
      <w:proofErr w:type="spellEnd"/>
      <w:r>
        <w:t xml:space="preserve">  с  отражением  соответствующего  дохода  по  мере  изменения  факторов, послуживших  причиной  образования  этих  резервов.  Убытки  от  снижения  стоимости  </w:t>
      </w:r>
      <w:proofErr w:type="spellStart"/>
      <w:r>
        <w:t>гудвила</w:t>
      </w:r>
      <w:proofErr w:type="spellEnd"/>
      <w:r>
        <w:t xml:space="preserve">  не восстанавливаются в последующие отчетные периоды.</w:t>
      </w:r>
    </w:p>
    <w:p w:rsidR="009864F8" w:rsidRPr="00380A70" w:rsidRDefault="009864F8" w:rsidP="009864F8">
      <w:pPr>
        <w:jc w:val="both"/>
        <w:rPr>
          <w:b/>
        </w:rPr>
      </w:pPr>
      <w:r w:rsidRPr="00380A70">
        <w:rPr>
          <w:b/>
        </w:rPr>
        <w:t>5.10  Займы полученные</w:t>
      </w:r>
    </w:p>
    <w:p w:rsidR="009864F8" w:rsidRDefault="009864F8" w:rsidP="009864F8">
      <w:pPr>
        <w:jc w:val="both"/>
      </w:pPr>
      <w:r>
        <w:t xml:space="preserve">Займы  полученные  первоначально  признаются  по  справедливой  стоимости  полученных  средств, которая  определяется  с  использованием  преобладающих  рыночных  процентных  ставок  по аналогичным  инструментам  в  случае  существенного  их  отличия  от  процентной  ставки  по полученному займу, за вычетом расходов по сделке. В последующих периодах займы отражаются по амортизированной    стоимости с    использованием    метода   эффективной    ставки    процента,  вся разница между справедливой стоимостью полученных средств (за вычетом расходов по сделке) и суммой к погашению отражается как процентный расход в течение срока, на который выдан заем. </w:t>
      </w:r>
    </w:p>
    <w:p w:rsidR="009864F8" w:rsidRPr="00380A70" w:rsidRDefault="009864F8" w:rsidP="009864F8">
      <w:pPr>
        <w:jc w:val="both"/>
        <w:rPr>
          <w:b/>
        </w:rPr>
      </w:pPr>
      <w:r w:rsidRPr="00380A70">
        <w:rPr>
          <w:b/>
        </w:rPr>
        <w:t>5.11  Отложенный налог на прибыль</w:t>
      </w:r>
    </w:p>
    <w:p w:rsidR="009864F8" w:rsidRDefault="009864F8" w:rsidP="009864F8">
      <w:pPr>
        <w:jc w:val="both"/>
      </w:pPr>
      <w:r>
        <w:t xml:space="preserve">Активы  и  обязательства  по  отложенному  налогу  на  прибыль  рассчитываются  по  временным разницам  с  использованием  балансового  метода  учета  обязательств.  Отложенные  налоговые активы  и  обязательства  включаются  в  консолидированную  финансовую  отчетность  по  всем временным разницам между налоговой базой активов и обязательств и их балансовой стоимостью, отраженной  в  консолидированной  финансовой  отчетности.  Отложенные  налоговые  активы отражаются  только  в  том  случае,  если  существует  вероятность  того,  что  наличие  будущей налогооблагаемой прибыли позволит реализовать отложенные налоговые  активы  или если такие активы  смогут  быть  зачтены  против  существующих  отложенных  налоговых  обязательств. </w:t>
      </w:r>
    </w:p>
    <w:p w:rsidR="009864F8" w:rsidRDefault="009864F8" w:rsidP="009864F8">
      <w:pPr>
        <w:jc w:val="both"/>
      </w:pPr>
      <w:r>
        <w:t xml:space="preserve">Отложенные налоговые активы и обязательства рассчитываются по налоговым ставкам, которые, как  ожидается,  будут  применимы  в  периоде,  когда  будут  реализованы  активы  или  погашены обязательства, на основе ставок налога, действовавших на отчетную дату, или о введении которых в действие в ближайшем будущем было достоверно известно по состоянию на отчетную дату. </w:t>
      </w:r>
    </w:p>
    <w:p w:rsidR="009864F8" w:rsidRDefault="009864F8" w:rsidP="009864F8">
      <w:pPr>
        <w:jc w:val="both"/>
        <w:rPr>
          <w:b/>
        </w:rPr>
      </w:pPr>
    </w:p>
    <w:p w:rsidR="009864F8" w:rsidRPr="00380A70" w:rsidRDefault="009864F8" w:rsidP="009864F8">
      <w:pPr>
        <w:jc w:val="both"/>
        <w:rPr>
          <w:b/>
        </w:rPr>
      </w:pPr>
      <w:r w:rsidRPr="00380A70">
        <w:rPr>
          <w:b/>
        </w:rPr>
        <w:t>5.12  Резервы предстоящих расходов и платежей</w:t>
      </w:r>
    </w:p>
    <w:p w:rsidR="009864F8" w:rsidRDefault="009864F8" w:rsidP="009864F8">
      <w:pPr>
        <w:jc w:val="both"/>
      </w:pPr>
      <w:r>
        <w:t>Резервы, включая резерв по вознаграждениям после окончания трудовой деятельности и  резерв по обязательствам  по  ликвидации  основных  средств  и  восстановлению  окружающей  среды, признаются,  если  Группа  вследствие  определенного  события  в  прошлом  имеет  текущее юридическое  или  добровольно  принятое  на  себя  обязательство,  для  урегулирования  которого  с большой  степенью  вероятности  потребуется  выбытие  ресурсов  и  которое  можно  оценить  в денежном  выражении  с  достаточной  степенью  надежности.  Обязательства  отражаются  сразу  же после их выявления по текущей справедливой стоимости ожидаемых будущих денежных потоков, связанных  с  погашением  этих  обязательств.  Первоначальная  оценка  затрат  на  ликвидацию основных  средств  (и  последующие  изменения  в  оценках)  капитализируются  в  составе  объектов основных средств.</w:t>
      </w:r>
    </w:p>
    <w:p w:rsidR="009864F8" w:rsidRPr="00380A70" w:rsidRDefault="009864F8" w:rsidP="009864F8">
      <w:pPr>
        <w:jc w:val="both"/>
        <w:rPr>
          <w:b/>
        </w:rPr>
      </w:pPr>
      <w:r w:rsidRPr="00380A70">
        <w:rPr>
          <w:b/>
        </w:rPr>
        <w:t>5.13  Капитал</w:t>
      </w:r>
    </w:p>
    <w:p w:rsidR="009864F8" w:rsidRDefault="009864F8" w:rsidP="009864F8">
      <w:pPr>
        <w:jc w:val="both"/>
      </w:pPr>
      <w:r>
        <w:t xml:space="preserve">Выкупленные собственные акции </w:t>
      </w:r>
    </w:p>
    <w:p w:rsidR="009864F8" w:rsidRDefault="009864F8" w:rsidP="009864F8">
      <w:pPr>
        <w:jc w:val="both"/>
      </w:pPr>
      <w:r>
        <w:t>Стоимость  приобретения  акций  ПАО «Экосистема»  организациями  Группы,  включая  любые связанные с приобретением затраты, вычитается из общей суммы капитала до тех пор, пока они не будут  повторно  проданы.  В  случае  последующей  продажи  акций  полученная  сумма  за  вычетом налога  на  прибыль  включается  в  состав  капитала.  Выкупленные  акции  отражаются  в  учете  по средневзвешенной  стоимости  приобретения.  Прибыль  (убыток),  полученные  в  результате операций  с  выкупленными  акциями,  отражаются  в  консолидированном  отчете  об  изменениях  в капитале за вычетом соответствующих расходов, в том числе налоговых платежей.</w:t>
      </w:r>
    </w:p>
    <w:p w:rsidR="009864F8" w:rsidRPr="00380A70" w:rsidRDefault="009864F8" w:rsidP="009864F8">
      <w:pPr>
        <w:jc w:val="both"/>
        <w:rPr>
          <w:b/>
        </w:rPr>
      </w:pPr>
      <w:r w:rsidRPr="00380A70">
        <w:rPr>
          <w:b/>
        </w:rPr>
        <w:t>5.14  Признание выручки</w:t>
      </w:r>
    </w:p>
    <w:p w:rsidR="009864F8" w:rsidRDefault="009864F8" w:rsidP="009864F8">
      <w:pPr>
        <w:jc w:val="both"/>
      </w:pPr>
      <w:r>
        <w:t xml:space="preserve">Выручка  определяется  по  справедливой  стоимости  вознаграждения,  полученного  или подлежащего получению. Если не представляется возможным достоверно оценить справедливую стоимость  полученного  вознаграждения,  то  выручка  оценивается  по  справедливой  стоимости проданных товаров или услуг. </w:t>
      </w:r>
    </w:p>
    <w:p w:rsidR="009864F8" w:rsidRPr="00380A70" w:rsidRDefault="009864F8" w:rsidP="009864F8">
      <w:pPr>
        <w:jc w:val="both"/>
        <w:rPr>
          <w:b/>
        </w:rPr>
      </w:pPr>
      <w:r w:rsidRPr="00380A70">
        <w:rPr>
          <w:b/>
        </w:rPr>
        <w:t>5.15  Проценты</w:t>
      </w:r>
    </w:p>
    <w:p w:rsidR="009864F8" w:rsidRDefault="009864F8" w:rsidP="009864F8">
      <w:pPr>
        <w:jc w:val="both"/>
      </w:pPr>
      <w:r>
        <w:t>Процентные  доходы  и  расходы  отражаются  в  составе  прибылей  и  убытков  консолидированного отчета  о  совокупном  доходе  по  всем  процентным  финансовым  инструментам  по  принципу начисления с использованием метода эффективной ставки процента. В состав процентного дохода входят номинальный процент, а также начисленный дисконт и премии. Если возникают  сомнения относительно погашения выданных займов, их стоимость списывается до возмещаемой стоимости (используя первоначальную эффективную ставку), а процентный доход после этого признается на основе той же эффективной процентной ставки.</w:t>
      </w:r>
    </w:p>
    <w:p w:rsidR="009864F8" w:rsidRPr="00380A70" w:rsidRDefault="009864F8" w:rsidP="009864F8">
      <w:pPr>
        <w:jc w:val="both"/>
        <w:rPr>
          <w:b/>
        </w:rPr>
      </w:pPr>
      <w:r w:rsidRPr="00380A70">
        <w:rPr>
          <w:b/>
        </w:rPr>
        <w:t>5.16  Исследования и разработки (НИОКР)</w:t>
      </w:r>
    </w:p>
    <w:p w:rsidR="009864F8" w:rsidRDefault="009864F8" w:rsidP="009864F8">
      <w:pPr>
        <w:jc w:val="both"/>
      </w:pPr>
      <w:r>
        <w:t xml:space="preserve">Затраты на исследования учитываются в составе расходов по мере их возникновения. Затраты на разработку  проектов  отражаются  как  нематериальные  активы  (в  составе  прочих  </w:t>
      </w:r>
      <w:proofErr w:type="spellStart"/>
      <w:r>
        <w:t>внеоборотных</w:t>
      </w:r>
      <w:proofErr w:type="spellEnd"/>
      <w:r>
        <w:t xml:space="preserve"> активов)  лишь  в  том  случае,  когда  ожидается,  что  такие  затраты  принесут  определенные экономические выгоды в будущем. Прочие затраты на разработки отражаются в составе расходов по мере их возникновения. Однако затраты на разработки, которые первоначально были списаны на  расходы,  не  капитализируются  в  последующие  периоды,  даже  если  они  будут  отвечать условиям признания активов. </w:t>
      </w:r>
    </w:p>
    <w:p w:rsidR="009864F8" w:rsidRPr="00380A70" w:rsidRDefault="009864F8" w:rsidP="009864F8">
      <w:pPr>
        <w:jc w:val="both"/>
        <w:rPr>
          <w:b/>
        </w:rPr>
      </w:pPr>
      <w:r w:rsidRPr="00380A70">
        <w:rPr>
          <w:b/>
        </w:rPr>
        <w:t>5.17  Изменения в международных стандартах финансовой отчетности</w:t>
      </w:r>
    </w:p>
    <w:p w:rsidR="009864F8" w:rsidRDefault="009864F8" w:rsidP="009864F8">
      <w:pPr>
        <w:jc w:val="both"/>
      </w:pPr>
      <w:r>
        <w:t>Применение новых стандартов МСФО</w:t>
      </w:r>
    </w:p>
    <w:p w:rsidR="009864F8" w:rsidRDefault="009864F8" w:rsidP="009864F8">
      <w:pPr>
        <w:jc w:val="both"/>
      </w:pPr>
      <w:r>
        <w:t xml:space="preserve">Следующие  изменения  к  действующим  стандартам  МСФО  вступили  в  силу,  начиная  с </w:t>
      </w:r>
    </w:p>
    <w:p w:rsidR="009864F8" w:rsidRDefault="009864F8" w:rsidP="009864F8">
      <w:pPr>
        <w:jc w:val="both"/>
      </w:pPr>
      <w:r>
        <w:t>1 января 2015 года:</w:t>
      </w:r>
    </w:p>
    <w:p w:rsidR="009864F8" w:rsidRDefault="009864F8" w:rsidP="009864F8">
      <w:pPr>
        <w:jc w:val="both"/>
      </w:pPr>
      <w:r>
        <w:rPr>
          <w:rFonts w:cs="Calibri"/>
        </w:rPr>
        <w:t xml:space="preserve">1.  усовершенствования Международных стандартов финансовой отчетности за 2012, 2013 и </w:t>
      </w:r>
      <w:r>
        <w:t>2014 годы.</w:t>
      </w:r>
    </w:p>
    <w:p w:rsidR="009864F8" w:rsidRDefault="009864F8" w:rsidP="009864F8">
      <w:pPr>
        <w:jc w:val="both"/>
      </w:pPr>
      <w:r>
        <w:t xml:space="preserve">Группа  рассмотрела  данные  изменения  к  стандартам  при  подготовке  консолидированной финансовой  отчетности.  Изменения  к  действующим  стандартам  не  оказали  существенного влияния на консолидированную финансовую отчетность </w:t>
      </w:r>
      <w:proofErr w:type="spellStart"/>
      <w:r>
        <w:t>Группы.Стандарты</w:t>
      </w:r>
      <w:proofErr w:type="spellEnd"/>
      <w:r>
        <w:t xml:space="preserve">  и  изменения  к  существующим  стандартам,  не  вступившие  в силу  и  не применяемые Группой досрочно</w:t>
      </w:r>
    </w:p>
    <w:p w:rsidR="009864F8" w:rsidRDefault="009864F8" w:rsidP="009864F8">
      <w:pPr>
        <w:jc w:val="both"/>
      </w:pPr>
      <w:r>
        <w:t>Ряд новых стандартов и изменений к стандартам вступает в  силу в отношении  отчетных  годовых периодов,  начинающихся  с  1 января 2016 года  или  после  этой  даты.  В  частности,  Группа  не применила досрочно следующие стандарты и изменения к стандартам:</w:t>
      </w:r>
    </w:p>
    <w:p w:rsidR="009864F8" w:rsidRDefault="009864F8" w:rsidP="009864F8">
      <w:pPr>
        <w:jc w:val="both"/>
      </w:pPr>
      <w:r>
        <w:rPr>
          <w:rFonts w:cs="Calibri"/>
        </w:rPr>
        <w:t xml:space="preserve">2.  МСФО (IFRS) 16 «Аренда»  (выпущен  в  январе 2016 года,  применяется  для  годовых </w:t>
      </w:r>
      <w:r>
        <w:t>отчетных  периодов,  начинающихся  с  1 января 2019 года  или  после  этой  даты).  Стандарт заменяет  собой  МСФО (IAS) 17 «Аренда»  и  вводит  единую  модель  отражения  для  всех типов  договоров  аренды  в  отчете  о  финансовом  положении  в  порядке,  аналогичном текущему  порядку  учета  договоров  финансовой  аренды,  и  обязывает  арендаторов признавать  активы  и  обязательства  для  большинства  договоров  аренды  за  исключением специально  оговоренных  случаев.  Для  арендодателей  произошли  несущественные изменения  текущих  правил,  установленных  МСФО (IAS) 17 «Аренда».  Досрочное применение  разрешено  в  том  случае,  если  одновременно  досрочно  применен  стандарт  по выручке МСФО (IFRS) 15 «Выручка по договорам с покупателями».</w:t>
      </w:r>
    </w:p>
    <w:p w:rsidR="009864F8" w:rsidRDefault="009864F8" w:rsidP="009864F8">
      <w:pPr>
        <w:jc w:val="both"/>
      </w:pPr>
      <w:r>
        <w:rPr>
          <w:rFonts w:cs="Calibri"/>
        </w:rPr>
        <w:t>3.  МСФО (IFRS) 15  «Выручка  по  договорам  с  покупателями»  (выпущен  в</w:t>
      </w:r>
      <w:r>
        <w:t xml:space="preserve">  мае 2014 года, применяется  для  годовых  отчетных  периодов,  начинающихся  c  1  января  2018 года  или после этой даты). Новый стандарт устанавливает основной принцип, что выручка должна признаваться в момент передачи товаров либо оказания услуг покупателю по договорной цене.  Выручка  от  продажи  товаров,  сопровождаемых  оказанием  услуг,  которые  могут  быть  явно  отделены,  признается  отдельно  от  выручки  от  оказания  услуг,  а  скидки  и уступки от договорной цены распределяются на отдельные элементы  выручки.  В  случаях, когда  сумма  оплаты  меняется  по  какой-либо  причине,  выручка  отражается  в  размере минимальных  сумм,  которые  не  подвержены  существенному  риску  аннулирования. </w:t>
      </w:r>
    </w:p>
    <w:p w:rsidR="009864F8" w:rsidRDefault="009864F8" w:rsidP="009864F8">
      <w:pPr>
        <w:jc w:val="both"/>
      </w:pPr>
      <w:r>
        <w:t>Расходы  по  обеспечению  выполнения  договоров  с  покупателями  должны  признаваться  в качестве  актива  и  списываться  в  течение  всего  периода,  в  котором  получены  выгоды  от реализации контракта.</w:t>
      </w:r>
    </w:p>
    <w:p w:rsidR="009864F8" w:rsidRDefault="009864F8" w:rsidP="009864F8">
      <w:pPr>
        <w:jc w:val="both"/>
      </w:pPr>
      <w:r>
        <w:rPr>
          <w:rFonts w:cs="Calibri"/>
        </w:rPr>
        <w:t xml:space="preserve">4.  Изменения  в  МСФО (IAS) 16  «Основные  средства»  и  МСФО (IAS) 38 «Нематериальные </w:t>
      </w:r>
      <w:r>
        <w:t>активы»  (выпущены  в  мае 2014 года,  применяются  для  годовых  отчетных  периодов, начинающихся  с  1 января 2016 года  или  после  этой  даты)  по  уточнению  допустимых методов  начисления  амортизации.  В  указанном  изменении  Совет  по  МСФО  разъясняет, что использование методов, основанных на выручке, для расчета амортизации актива не  является  обоснованным,  так  как  выручка  от  деятельности,  которая  включает использование  актива,  обычно  отражает  факторы,  не  являющиеся  потреблением экономических выгод, связанных с этим активом.</w:t>
      </w:r>
    </w:p>
    <w:p w:rsidR="009864F8" w:rsidRDefault="009864F8" w:rsidP="009864F8">
      <w:pPr>
        <w:jc w:val="both"/>
      </w:pPr>
      <w:r>
        <w:rPr>
          <w:rFonts w:cs="Calibri"/>
        </w:rPr>
        <w:t xml:space="preserve">5.  Изменения  в  МСФО (IFRS) 10 «Консолидированная  финансовая  отчетность»  и </w:t>
      </w:r>
      <w:r>
        <w:t>МСФО (IAS) 28 «Инвестиции  в  ассоциированные  организации  и  совместные предприятия»  (выпущены  11 сентября 2014 года  и  применяются  для  годовых  отчетных периодов,  начинающихся  с  1 января 2016 года  или  после  этой  даты).  Данные  изменения устраняют  несоответствие  между  требованиями  МСФО (IFRS) 10 «Консолидированная финансовая отчетность» и МСФО (IAS) 28 «Инвестиции в ассоциированные  организации и  совместные  предприятия»,  касающимися  продажи  или  взноса  активов  в ассоциированную  организацию  или  совместное  предприятие  инвестором.  Основное последствие  применения  изменений  заключается  в  том,  что  прибыль  или  убыток признаются в полном объеме в том случае, если сделка касается бизнеса. Если активы не представляют  собой  бизнес,  признается  только  часть  прибыли  или  убытка,  даже  если этими активами владеет дочерняя организация.</w:t>
      </w:r>
    </w:p>
    <w:p w:rsidR="009864F8" w:rsidRDefault="009864F8" w:rsidP="009864F8">
      <w:pPr>
        <w:jc w:val="both"/>
      </w:pPr>
      <w:r>
        <w:rPr>
          <w:rFonts w:cs="Calibri"/>
        </w:rPr>
        <w:t xml:space="preserve">6.  Изменения  в  МСФО (IAS) 1 «Представление  финансовой  отчетности»  (выпущены  в </w:t>
      </w:r>
      <w:r>
        <w:t>декабре 2014 года,  применяются  для  годовых  отчетных  периодов,  начинающихся  с 1 января 2016 года  или  после  этой  даты).  Стандарт  был  изменен  для  уточнения  понятия материальности  и  объясняет,  что  организация  не  обязана  предоставлять  отдельное раскрытие, требуемое в соответствии с МСФО, если информация, вытекающая из данного раскрытия  несущественна,  даже  если  требование  МСФО  содержит  список  отдельных раскрытий или описывает их как минимальные требования. Стандарт также предоставляет новое  руководство  в  отношении  промежуточных  итоговых  сумм  в  финансовой отчетности.</w:t>
      </w:r>
    </w:p>
    <w:p w:rsidR="009864F8" w:rsidRDefault="009864F8" w:rsidP="009864F8">
      <w:pPr>
        <w:jc w:val="both"/>
      </w:pPr>
      <w:r>
        <w:rPr>
          <w:rFonts w:cs="Calibri"/>
        </w:rPr>
        <w:t xml:space="preserve">7.  Изменения  в  МСФО (IFRS) 10 «Консолидированная  финансовая  отчетность», </w:t>
      </w:r>
      <w:r>
        <w:t>МСФО (IFRS) 12 «Раскрытие  информации  об  участии  в  других  организациях»  и МСФО (IAS) 28 «Инвестиции  в  ассоциированные  организации  и  совместные предприятия»  (выпущены  в  августе 2014 года  и  применяются  для  годовых  отчетных периодов,  начинающихся  с  1 января 2016 года  или  после  этой  даты).  Эти  изменения поясняют,  что  инвестиционная  организация  обязана  оценивать  свои  инвестиции  в дочерние  организации,  являющиеся  инвестиционными  организациями,  по  справедливой стоимости  через  прибыли  или  убытки.  Помимо  этого,  исключение  из  требования  о составлении  консолидированной  отчетности  в  случае,  если  конечная  или  любая материнская  организация  указанной  организации  представляет  консолидированную финансовую отчетность, доступную для открытого пользования, дополнено пояснением о том,  что  данное  исключение  применяется  независимо  от  того,  включена  ли  дочерняя организация в консолидацию или оценена  по справедливой стоимости через прибыли или убытки в соответствии с МСФО (IFRS) 10 «Консолидированная финансовая отчетность» в консолидированной финансовой отчетности указанной  конечной  или любой материнской организации.</w:t>
      </w:r>
    </w:p>
    <w:p w:rsidR="009864F8" w:rsidRDefault="009864F8" w:rsidP="009864F8">
      <w:pPr>
        <w:jc w:val="both"/>
      </w:pPr>
      <w:r>
        <w:rPr>
          <w:rFonts w:cs="Calibri"/>
        </w:rPr>
        <w:t xml:space="preserve">8.  Изменения в МСФО (IFRS) 9 «Финансовые  инструменты» (выпущены в июле 2014 года и </w:t>
      </w:r>
      <w:r>
        <w:t xml:space="preserve">применяются  для  годовых  отчетных  периодов,  начинающихся  с  1 января 2018 года  или после  этой  даты).  МСФО (IFRS) 9 «Финансовые  инструменты»  заменяет  части МСФО (IAS) 39 «Финансовые  инструменты:  признание  и  оценка»,  относящиеся  к классификации  и  оценке  финансовых  активов.  Финансовые  активы  должны классифицироваться  по  двум  категориям  оценки:  оцениваемые  впоследствии  по справедливой  стоимости  и  оцениваемые  впоследствии  по  амортизированной  стоимости. Выбор  метода  оценки  должен  быть  сделан  при  первоначальном  признании. </w:t>
      </w:r>
    </w:p>
    <w:p w:rsidR="009864F8" w:rsidRDefault="009864F8" w:rsidP="009864F8">
      <w:pPr>
        <w:jc w:val="both"/>
      </w:pPr>
      <w:r>
        <w:rPr>
          <w:rFonts w:cs="Calibri"/>
        </w:rPr>
        <w:t xml:space="preserve">9.  Изменения  к  МСФО (IAS) 7 «Отчет  о  движении  денежных  средств»  (выпущены  в </w:t>
      </w:r>
      <w:r>
        <w:t>январе 2016  и  применяются  для  годовых  отчетных  периодов,  начинающихся с 1 января 2017 года  или  после  этой  даты).  Измененный  стандарт  обязывает  раскрывать сверку движений по обязательствам, возникшим в результате финансовой деятельности.</w:t>
      </w:r>
    </w:p>
    <w:p w:rsidR="009864F8" w:rsidRDefault="009864F8" w:rsidP="009864F8">
      <w:pPr>
        <w:jc w:val="both"/>
      </w:pPr>
      <w:r>
        <w:rPr>
          <w:rFonts w:cs="Calibri"/>
        </w:rPr>
        <w:t xml:space="preserve">10.  «Ежегодные  усовершенствования  к  МСФО,  период  2012-2014  годов»  (вступают  в  силу </w:t>
      </w:r>
      <w:r>
        <w:t xml:space="preserve">для  годовых  периодов,  начинающихся  с  1 января 2016 года  или  после  этой  даты). </w:t>
      </w:r>
    </w:p>
    <w:p w:rsidR="009864F8" w:rsidRDefault="009864F8" w:rsidP="009864F8">
      <w:pPr>
        <w:jc w:val="both"/>
      </w:pPr>
      <w:r>
        <w:t xml:space="preserve">Документ включает в себя следующие поправки: </w:t>
      </w:r>
    </w:p>
    <w:p w:rsidR="009864F8" w:rsidRDefault="009864F8" w:rsidP="009864F8">
      <w:pPr>
        <w:jc w:val="both"/>
      </w:pPr>
      <w:r>
        <w:t>МСФО (IFRS) 5 «Долгосрочные  активы,  предназначенные  для  продажи,  и  прекращенная деятельность». Выбытие активов (или выбывающих групп) осуществляется, как правило, посредством  продажи  либо  распределения  собственникам.  Поправка  разъясняет,  что переход  от  одного  метода  выбытия  к  другому  должен  считаться  не  новым  планом  по выбытию,  а  продолжением  первоначального  плана.  Таким  образом,  применение требований  МСФО (IFRS) 5 «Долгосрочные  активы,  предназначенные  для  продажи,  и прекращенная  деятельность»  не  прерывается.  Данная  поправка  должна  применяться перспективно.</w:t>
      </w:r>
    </w:p>
    <w:p w:rsidR="009864F8" w:rsidRDefault="009864F8" w:rsidP="009864F8">
      <w:pPr>
        <w:jc w:val="both"/>
      </w:pPr>
      <w:r>
        <w:t>МСФО (IFRS) 7 «Финансовые  инструменты:  раскрытие  информации».  Поправка разъясняет,  что  договор  на  обслуживание,  предусматривающий  уплату  вознаграждения, может  представлять  собой  продолжающееся  участие  в  финансовом  активе.  Для определения  необходимости  раскрытия  информации  организация  должна  оценить характер  вознаграждения  и  соглашения  в  соответствии  с  указаниями  в  отношении продолжающегося  участия  в  МСФО (IFRS) 7 «Финансовые  инструменты:  раскрытие информации».  Оценка  того,  какие  договоры  на  обслуживание  представляют  собой продолжающееся  участие,  должна  быть  проведена  ретроспективно.  Однако  раскрытие информации не требуется для периодов,  начинающихся до годового периода, в котором организация впервые применяет данную поправку.</w:t>
      </w:r>
    </w:p>
    <w:p w:rsidR="009864F8" w:rsidRDefault="009864F8" w:rsidP="009864F8">
      <w:pPr>
        <w:jc w:val="both"/>
      </w:pPr>
      <w:r>
        <w:rPr>
          <w:rFonts w:cs="Calibri"/>
        </w:rPr>
        <w:t xml:space="preserve">11. Изменения  к  МСФО  (IAS)  12  «Признание  отложенных  налоговых  активов  в  отношении </w:t>
      </w:r>
      <w:r>
        <w:t>нереализованных  убытков»  (выпущены  в  январе  2016  года,  применяются  для  годовых отчетных периодов, начинающихся с 1 января 2017 года или после этой даты).В  настоящее  время  Группа  проводит  оценку  того,  как  данные  изменения  повлияют  на  ее финансовое положение и результаты деятельности.</w:t>
      </w:r>
    </w:p>
    <w:p w:rsidR="009864F8" w:rsidRDefault="009864F8" w:rsidP="009864F8">
      <w:pPr>
        <w:jc w:val="both"/>
      </w:pPr>
    </w:p>
    <w:p w:rsidR="009864F8" w:rsidRPr="00380A70" w:rsidRDefault="009864F8" w:rsidP="009864F8">
      <w:pPr>
        <w:jc w:val="both"/>
        <w:rPr>
          <w:b/>
        </w:rPr>
      </w:pPr>
      <w:r w:rsidRPr="00380A70">
        <w:rPr>
          <w:b/>
        </w:rPr>
        <w:t>6  СУЩЕСТВЕННЫЕ  ДОПУЩЕНИЯ  И  ОЦЕНКИ  В  ПРИМЕНЕНИИ  УЧЕТНОЙ ПОЛИТИКИ</w:t>
      </w:r>
    </w:p>
    <w:p w:rsidR="009864F8" w:rsidRDefault="009864F8" w:rsidP="009864F8">
      <w:pPr>
        <w:jc w:val="both"/>
      </w:pPr>
      <w:r>
        <w:t xml:space="preserve">При  подготовке  консолидированной  финансовой  отчетности  руководство  использует  различные оценки и допущения, которые могут влиять на величину оценки активов и обязательств, а также на  информацию  в  примечаниях  к  данной  консолидированной  финансовой  отчетности. Руководство  также  выносит  определенные  суждения  при  применении  положений  учетной политики. Такие оценки и суждения постоянно анализируются на основе исторических данных и другой  информации,  включая  прогнозы  и  ожидания  относительно  будущих  событий,  которые представляются  обоснованными  с  учетом  складывающихся  обстоятельств.  Фактические результаты  могут  отличаться  от  указанных  оценок,  и  руководство  может  пересмотреть  свои оценки  в  будущем  как  в  положительную,  так  и  в  отрицательную  сторону  с  учетом  фактов, связанных с каждой оценкой. </w:t>
      </w:r>
    </w:p>
    <w:p w:rsidR="009864F8" w:rsidRDefault="009864F8" w:rsidP="009864F8">
      <w:pPr>
        <w:jc w:val="both"/>
      </w:pPr>
      <w:r>
        <w:t xml:space="preserve">Ниже приведены допущения, которые могут иметь наиболее существенное влияние на показатели консолидированной  финансовой  отчетности,  а  также  оценки,  которые  могут  привести  к значительным изменениям в балансовой стоимости активов и обязательств в течение следующего финансового года. </w:t>
      </w:r>
    </w:p>
    <w:p w:rsidR="009864F8" w:rsidRPr="00380A70" w:rsidRDefault="009864F8" w:rsidP="009864F8">
      <w:pPr>
        <w:jc w:val="both"/>
        <w:rPr>
          <w:b/>
        </w:rPr>
      </w:pPr>
      <w:r w:rsidRPr="00380A70">
        <w:rPr>
          <w:b/>
        </w:rPr>
        <w:t>6.1  Консолидация дочерних организаций</w:t>
      </w:r>
    </w:p>
    <w:p w:rsidR="009864F8" w:rsidRDefault="009864F8" w:rsidP="009864F8">
      <w:pPr>
        <w:jc w:val="both"/>
      </w:pPr>
      <w:r>
        <w:t>Оценки  руководства  применяются  при  определении  наличия  контроля  и  порядка  отражения различных  инвестиций  в  дочерние  организации  в  консолидированной  финансовой  отчетности Группы с учетом прав голоса и договорных отношений с другими собственниками.</w:t>
      </w:r>
    </w:p>
    <w:p w:rsidR="009864F8" w:rsidRPr="00380A70" w:rsidRDefault="009864F8" w:rsidP="009864F8">
      <w:pPr>
        <w:jc w:val="both"/>
        <w:rPr>
          <w:b/>
        </w:rPr>
      </w:pPr>
      <w:r w:rsidRPr="00380A70">
        <w:rPr>
          <w:b/>
        </w:rPr>
        <w:t>6.2  Налоговое законодательство и потенциальные налоговые доходы и расходы</w:t>
      </w:r>
    </w:p>
    <w:p w:rsidR="009864F8" w:rsidRDefault="009864F8" w:rsidP="009864F8">
      <w:pPr>
        <w:jc w:val="both"/>
      </w:pPr>
      <w:r>
        <w:t xml:space="preserve">Налоговое,  валютное  и  таможенное  законодательство  Российской  Федерации  допускает возможность разных толкований. Потенциальные налоговые доходы и расходы Группы оцениваются руководством по состоянию на каждую  отчетную  дату.  Обязательства    по    налогу      на      прибыль    оцениваются    руководством в соответствии  с  действующим  законодательством.  Обязательства  по  пеням,  штрафам  и  налогам, кроме налога на прибыль, по состоянию на отчетную дату признаются в соответствии с наиболее вероятной оценкой руководства предстоящих расходов по этим налогам. </w:t>
      </w:r>
    </w:p>
    <w:p w:rsidR="009864F8" w:rsidRDefault="009864F8" w:rsidP="009864F8">
      <w:pPr>
        <w:jc w:val="both"/>
        <w:rPr>
          <w:b/>
        </w:rPr>
      </w:pPr>
      <w:r w:rsidRPr="001B4EA3">
        <w:rPr>
          <w:b/>
        </w:rPr>
        <w:t>6.3 Допущения, использованные при определении суммы резервов</w:t>
      </w:r>
    </w:p>
    <w:p w:rsidR="009864F8" w:rsidRPr="001B4EA3" w:rsidRDefault="009864F8" w:rsidP="009864F8">
      <w:pPr>
        <w:jc w:val="both"/>
        <w:rPr>
          <w:b/>
          <w:i/>
        </w:rPr>
      </w:pPr>
      <w:r w:rsidRPr="001B4EA3">
        <w:rPr>
          <w:b/>
          <w:i/>
        </w:rPr>
        <w:t>Резерв на снижение стоимости дебиторской задолженности</w:t>
      </w:r>
    </w:p>
    <w:p w:rsidR="009864F8" w:rsidRDefault="009864F8" w:rsidP="009864F8">
      <w:pPr>
        <w:jc w:val="both"/>
      </w:pPr>
      <w:r>
        <w:t>Резерв на снижение стоимости дебиторской задолженности создается исходя из оценки Группой платежеспособности конкретных покупателей и возмещаемой стоимости долга, равной текущей стоимости ожидаемых потоков денежных средств. Если происходит ухудшение кредитоспособности какого-либо из крупных покупателей или фактические убытки от невыполнения обязательств должниками выше или ниже оценки Группы, фактические результаты могут отличаться от указанных оценок. Начисление и восстановление резерва на снижение стоимости дебиторской задолженности могут быть существенными.</w:t>
      </w:r>
    </w:p>
    <w:p w:rsidR="009864F8" w:rsidRPr="001B4EA3" w:rsidRDefault="009864F8" w:rsidP="009864F8">
      <w:pPr>
        <w:jc w:val="both"/>
        <w:rPr>
          <w:b/>
          <w:i/>
        </w:rPr>
      </w:pPr>
      <w:r w:rsidRPr="001B4EA3">
        <w:rPr>
          <w:b/>
          <w:i/>
        </w:rPr>
        <w:t>Учет резервов на обесценение</w:t>
      </w:r>
    </w:p>
    <w:p w:rsidR="009864F8" w:rsidRDefault="009864F8" w:rsidP="009864F8">
      <w:pPr>
        <w:jc w:val="both"/>
      </w:pPr>
      <w:r>
        <w:t>Отражение в учете обесценения включает создание резервов на снижение стоимости основных средств, объектов незавершенного строительства, финансовых активов, прочих долгосрочных активов и товарно-материальных запасов. Учитывая специфику производственного цикла Группы, балансовая стоимость на конец года оценивается исходя из прогнозных планов, составленных на отчетную дату.</w:t>
      </w:r>
    </w:p>
    <w:p w:rsidR="009864F8" w:rsidRPr="00380A70" w:rsidRDefault="009864F8" w:rsidP="009864F8">
      <w:pPr>
        <w:jc w:val="both"/>
        <w:rPr>
          <w:b/>
        </w:rPr>
      </w:pPr>
      <w:r w:rsidRPr="00380A70">
        <w:rPr>
          <w:b/>
        </w:rPr>
        <w:t>6.</w:t>
      </w:r>
      <w:r>
        <w:rPr>
          <w:b/>
        </w:rPr>
        <w:t>4</w:t>
      </w:r>
      <w:r w:rsidRPr="00380A70">
        <w:rPr>
          <w:b/>
        </w:rPr>
        <w:t xml:space="preserve">  Сроки полезного использования основных средств</w:t>
      </w:r>
    </w:p>
    <w:p w:rsidR="009864F8" w:rsidRDefault="009864F8" w:rsidP="009864F8">
      <w:pPr>
        <w:jc w:val="both"/>
      </w:pPr>
      <w:r>
        <w:t xml:space="preserve">Оценка срока полезного использования объектов основных средств является предметом суждения руководства,  основанного  на  опыте  эксплуатации  подобных  объектов  основных  средств.  При определении  величины  срока  полезного  использования  активов  руководство  принимает  во внимание  такие  факторы,  как  объем  производства,  запасы,  темпы  технического  устаревания, физический износ и условия эксплуатации. Изменения в указанных предпосылках могут повлиять на коэффициенты амортизации в будущем. </w:t>
      </w:r>
    </w:p>
    <w:p w:rsidR="009864F8" w:rsidRPr="00380A70" w:rsidRDefault="009864F8" w:rsidP="009864F8">
      <w:pPr>
        <w:jc w:val="both"/>
        <w:rPr>
          <w:b/>
        </w:rPr>
      </w:pPr>
      <w:r w:rsidRPr="00380A70">
        <w:rPr>
          <w:b/>
        </w:rPr>
        <w:t>6.</w:t>
      </w:r>
      <w:r>
        <w:rPr>
          <w:b/>
        </w:rPr>
        <w:t>5</w:t>
      </w:r>
      <w:r w:rsidRPr="00380A70">
        <w:rPr>
          <w:b/>
        </w:rPr>
        <w:t xml:space="preserve">  Оценка справедливой стоимости приобретений</w:t>
      </w:r>
    </w:p>
    <w:p w:rsidR="009864F8" w:rsidRDefault="009864F8" w:rsidP="009864F8">
      <w:pPr>
        <w:jc w:val="both"/>
      </w:pPr>
      <w:r>
        <w:t xml:space="preserve">При  учете  объединений  организаций  цена  приобретения,  уплаченная  за  приобретение организации,  относится  на  ее  активы  и  обязательства  на  основании  расчетной  справедливой стоимости приобретенных активов и принятых обязательств на дату приобретения. Превышение цены  приобретения  над  справедливой  стоимостью  приобретенных  чистых  материальных  и идентифицируемых  нематериальных  активов  отражается  как  </w:t>
      </w:r>
      <w:proofErr w:type="spellStart"/>
      <w:r>
        <w:t>гудвил</w:t>
      </w:r>
      <w:proofErr w:type="spellEnd"/>
      <w:r>
        <w:t xml:space="preserve">.  Значительная  доля профессионального  суждения  задействована  в  оценке  индивидуальной  справедливой  стоимости основных средств и идентифицируемых нематериальных активов. </w:t>
      </w:r>
    </w:p>
    <w:p w:rsidR="009864F8" w:rsidRDefault="009864F8" w:rsidP="009864F8">
      <w:pPr>
        <w:jc w:val="both"/>
      </w:pPr>
      <w:r>
        <w:t>Оценки,  использованные  для  определения  справедливой  стоимости,  основываются  на допущениях,  которые  считаются  обоснованными,  но  являются  неопределенными  по  своей  сути. Соответственно,  фактические  результаты  могут  отличаться  от  прогнозируемых  результатов, использованных для определения справедливой стоимости.</w:t>
      </w:r>
    </w:p>
    <w:p w:rsidR="009864F8" w:rsidRPr="0028029E" w:rsidRDefault="009864F8" w:rsidP="009864F8">
      <w:pPr>
        <w:jc w:val="both"/>
        <w:rPr>
          <w:b/>
        </w:rPr>
      </w:pPr>
      <w:r w:rsidRPr="0028029E">
        <w:rPr>
          <w:b/>
        </w:rPr>
        <w:t>7. П</w:t>
      </w:r>
      <w:r>
        <w:rPr>
          <w:b/>
        </w:rPr>
        <w:t>Р</w:t>
      </w:r>
      <w:r w:rsidRPr="0028029E">
        <w:rPr>
          <w:b/>
        </w:rPr>
        <w:t xml:space="preserve">ИОБРЕТЕНИЕ  ДОЧЕРНЕГО ПРЕДПРИЯТИЯ ООО «ЦИТ» </w:t>
      </w:r>
    </w:p>
    <w:p w:rsidR="009864F8" w:rsidRDefault="009864F8" w:rsidP="009864F8">
      <w:pPr>
        <w:jc w:val="both"/>
      </w:pPr>
      <w:r>
        <w:t xml:space="preserve">В ноябре 2016 года ООО «Экосистема» внесло 20,4 тыс. руб. в уставный капитал ООО «ЦИТ» (доля 51%), местонахождение которого: Московская область, Люберецкий район, поселок </w:t>
      </w:r>
      <w:proofErr w:type="spellStart"/>
      <w:r>
        <w:t>Томилино</w:t>
      </w:r>
      <w:proofErr w:type="spellEnd"/>
      <w:r>
        <w:t>, микрорайон Птицефабрика, д. 29 офис 106. Основной вид деятельности ООО «ЦИТ» - производство красок, лаков и аналогичных материалов для нанесения покрытий, полиграфических красок и мастик.</w:t>
      </w:r>
    </w:p>
    <w:p w:rsidR="009864F8" w:rsidRDefault="009864F8" w:rsidP="009864F8">
      <w:pPr>
        <w:jc w:val="both"/>
      </w:pPr>
      <w:r>
        <w:t xml:space="preserve">Сумма чистых активов ООО «ЦИТ» на дату приобретения составляла 7 тыс. руб. Таким образом </w:t>
      </w:r>
      <w:proofErr w:type="spellStart"/>
      <w:r>
        <w:t>гудвил</w:t>
      </w:r>
      <w:proofErr w:type="spellEnd"/>
      <w:r>
        <w:t xml:space="preserve"> составляет 16 тыс. руб. и стоимость чистых активов, относимых на долю неконтролирующих акционеров - 3 тыс. руб.</w:t>
      </w:r>
    </w:p>
    <w:p w:rsidR="009864F8" w:rsidRDefault="009864F8" w:rsidP="009864F8">
      <w:pPr>
        <w:jc w:val="both"/>
      </w:pPr>
      <w:r>
        <w:t>Учитывая то, что в декабре 2016 года ООО «ЦИТ» получило убыток 10 тыс. руб., из которых 5 тыс. руб. должны будут отнесены на долю неконтролирующих акционеров, то по итогам года балансовая стоимость доли неконтролирующих акционеров составила отрицательную величину (убыток 2 тыс. руб.).</w:t>
      </w:r>
    </w:p>
    <w:p w:rsidR="009864F8" w:rsidRDefault="009864F8" w:rsidP="009864F8">
      <w:pPr>
        <w:jc w:val="both"/>
      </w:pPr>
      <w:r>
        <w:t>Учитывая то, что на момент приобретения остаток денежных средств на банковском счете ООО «ЦИТ» составлял 38 тыс. руб., а стоимость покупки составила 20,4 тыс. руб. (указано выше), то по итогам операции чистый приток денежных средств составил 18 тыс. руб., что отражено в консолидированном Отчете о движении денежных средств.</w:t>
      </w:r>
    </w:p>
    <w:p w:rsidR="009864F8" w:rsidRPr="00E701D1" w:rsidRDefault="009864F8" w:rsidP="009864F8">
      <w:pPr>
        <w:jc w:val="both"/>
        <w:rPr>
          <w:b/>
        </w:rPr>
      </w:pPr>
      <w:r>
        <w:rPr>
          <w:b/>
        </w:rPr>
        <w:t>8</w:t>
      </w:r>
      <w:r w:rsidRPr="00E701D1">
        <w:rPr>
          <w:b/>
        </w:rPr>
        <w:t>. ЗАЙМЫ ВЫДАННЫЕ</w:t>
      </w:r>
    </w:p>
    <w:tbl>
      <w:tblPr>
        <w:tblW w:w="5580" w:type="dxa"/>
        <w:tblInd w:w="95" w:type="dxa"/>
        <w:tblLook w:val="04A0" w:firstRow="1" w:lastRow="0" w:firstColumn="1" w:lastColumn="0" w:noHBand="0" w:noVBand="1"/>
      </w:tblPr>
      <w:tblGrid>
        <w:gridCol w:w="3620"/>
        <w:gridCol w:w="1960"/>
      </w:tblGrid>
      <w:tr w:rsidR="009864F8" w:rsidRPr="00E701D1" w:rsidTr="007D228A">
        <w:trPr>
          <w:trHeight w:val="300"/>
        </w:trPr>
        <w:tc>
          <w:tcPr>
            <w:tcW w:w="3620" w:type="dxa"/>
            <w:tcBorders>
              <w:top w:val="single" w:sz="4" w:space="0" w:color="auto"/>
              <w:left w:val="single" w:sz="4" w:space="0" w:color="auto"/>
              <w:bottom w:val="nil"/>
              <w:right w:val="single" w:sz="4" w:space="0" w:color="auto"/>
            </w:tcBorders>
            <w:shd w:val="clear" w:color="auto" w:fill="auto"/>
            <w:noWrap/>
            <w:vAlign w:val="bottom"/>
            <w:hideMark/>
          </w:tcPr>
          <w:p w:rsidR="009864F8" w:rsidRPr="00E701D1" w:rsidRDefault="009864F8" w:rsidP="007D228A">
            <w:pPr>
              <w:spacing w:after="0" w:line="240" w:lineRule="auto"/>
              <w:jc w:val="both"/>
              <w:rPr>
                <w:rFonts w:eastAsia="Times New Roman" w:cs="Calibri"/>
                <w:b/>
                <w:bCs/>
                <w:color w:val="000000"/>
                <w:lang w:eastAsia="ru-RU"/>
              </w:rPr>
            </w:pPr>
            <w:r w:rsidRPr="00E701D1">
              <w:rPr>
                <w:rFonts w:eastAsia="Times New Roman" w:cs="Calibri"/>
                <w:b/>
                <w:bCs/>
                <w:color w:val="000000"/>
                <w:lang w:eastAsia="ru-RU"/>
              </w:rPr>
              <w:t>Заемщик</w:t>
            </w:r>
          </w:p>
        </w:tc>
        <w:tc>
          <w:tcPr>
            <w:tcW w:w="1960" w:type="dxa"/>
            <w:tcBorders>
              <w:top w:val="single" w:sz="4" w:space="0" w:color="auto"/>
              <w:left w:val="nil"/>
              <w:bottom w:val="nil"/>
              <w:right w:val="single" w:sz="4" w:space="0" w:color="auto"/>
            </w:tcBorders>
            <w:shd w:val="clear" w:color="auto" w:fill="auto"/>
            <w:noWrap/>
            <w:vAlign w:val="bottom"/>
            <w:hideMark/>
          </w:tcPr>
          <w:p w:rsidR="009864F8" w:rsidRPr="00E701D1" w:rsidRDefault="009864F8" w:rsidP="007D228A">
            <w:pPr>
              <w:spacing w:after="0" w:line="240" w:lineRule="auto"/>
              <w:jc w:val="center"/>
              <w:rPr>
                <w:rFonts w:eastAsia="Times New Roman" w:cs="Calibri"/>
                <w:b/>
                <w:bCs/>
                <w:color w:val="000000"/>
                <w:lang w:eastAsia="ru-RU"/>
              </w:rPr>
            </w:pPr>
            <w:r w:rsidRPr="00E701D1">
              <w:rPr>
                <w:rFonts w:eastAsia="Times New Roman" w:cs="Calibri"/>
                <w:b/>
                <w:bCs/>
                <w:color w:val="000000"/>
                <w:lang w:eastAsia="ru-RU"/>
              </w:rPr>
              <w:t>Задолженность</w:t>
            </w:r>
          </w:p>
        </w:tc>
      </w:tr>
      <w:tr w:rsidR="009864F8" w:rsidRPr="00E701D1" w:rsidTr="007D228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both"/>
              <w:rPr>
                <w:rFonts w:eastAsia="Times New Roman" w:cs="Calibri"/>
                <w:b/>
                <w:bCs/>
                <w:color w:val="000000"/>
                <w:lang w:eastAsia="ru-RU"/>
              </w:rPr>
            </w:pPr>
            <w:r w:rsidRPr="00E701D1">
              <w:rPr>
                <w:rFonts w:eastAsia="Times New Roman" w:cs="Calibri"/>
                <w:b/>
                <w:bCs/>
                <w:color w:val="000000"/>
                <w:lang w:eastAsia="ru-RU"/>
              </w:rPr>
              <w:t> </w:t>
            </w:r>
          </w:p>
        </w:tc>
        <w:tc>
          <w:tcPr>
            <w:tcW w:w="1960" w:type="dxa"/>
            <w:tcBorders>
              <w:top w:val="nil"/>
              <w:left w:val="nil"/>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center"/>
              <w:rPr>
                <w:rFonts w:eastAsia="Times New Roman" w:cs="Calibri"/>
                <w:b/>
                <w:bCs/>
                <w:color w:val="000000"/>
                <w:lang w:eastAsia="ru-RU"/>
              </w:rPr>
            </w:pPr>
            <w:r w:rsidRPr="00E701D1">
              <w:rPr>
                <w:rFonts w:eastAsia="Times New Roman" w:cs="Calibri"/>
                <w:b/>
                <w:bCs/>
                <w:color w:val="000000"/>
                <w:lang w:eastAsia="ru-RU"/>
              </w:rPr>
              <w:t>на 31/12/2016 г.</w:t>
            </w:r>
            <w:r>
              <w:rPr>
                <w:rFonts w:eastAsia="Times New Roman" w:cs="Calibri"/>
                <w:b/>
                <w:bCs/>
                <w:color w:val="000000"/>
                <w:lang w:eastAsia="ru-RU"/>
              </w:rPr>
              <w:t xml:space="preserve"> (в тыс. руб.)</w:t>
            </w:r>
          </w:p>
        </w:tc>
      </w:tr>
      <w:tr w:rsidR="009864F8" w:rsidRPr="00E701D1" w:rsidTr="007D228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both"/>
              <w:rPr>
                <w:rFonts w:eastAsia="Times New Roman" w:cs="Calibri"/>
                <w:color w:val="000000"/>
                <w:lang w:eastAsia="ru-RU"/>
              </w:rPr>
            </w:pPr>
            <w:r w:rsidRPr="00E701D1">
              <w:rPr>
                <w:rFonts w:eastAsia="Times New Roman" w:cs="Calibri"/>
                <w:color w:val="000000"/>
                <w:lang w:eastAsia="ru-RU"/>
              </w:rPr>
              <w:t>ООО СП Стекло</w:t>
            </w:r>
          </w:p>
        </w:tc>
        <w:tc>
          <w:tcPr>
            <w:tcW w:w="1960" w:type="dxa"/>
            <w:tcBorders>
              <w:top w:val="nil"/>
              <w:left w:val="nil"/>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center"/>
              <w:rPr>
                <w:rFonts w:eastAsia="Times New Roman" w:cs="Calibri"/>
                <w:color w:val="000000"/>
                <w:lang w:eastAsia="ru-RU"/>
              </w:rPr>
            </w:pPr>
            <w:r w:rsidRPr="00E701D1">
              <w:rPr>
                <w:rFonts w:eastAsia="Times New Roman" w:cs="Calibri"/>
                <w:color w:val="000000"/>
                <w:lang w:eastAsia="ru-RU"/>
              </w:rPr>
              <w:t>6750</w:t>
            </w:r>
          </w:p>
        </w:tc>
      </w:tr>
      <w:tr w:rsidR="009864F8" w:rsidRPr="00E701D1" w:rsidTr="007D228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both"/>
              <w:rPr>
                <w:rFonts w:eastAsia="Times New Roman" w:cs="Calibri"/>
                <w:color w:val="000000"/>
                <w:lang w:eastAsia="ru-RU"/>
              </w:rPr>
            </w:pPr>
            <w:r w:rsidRPr="00E701D1">
              <w:rPr>
                <w:rFonts w:eastAsia="Times New Roman" w:cs="Calibri"/>
                <w:color w:val="000000"/>
                <w:lang w:eastAsia="ru-RU"/>
              </w:rPr>
              <w:t>ООО Экология</w:t>
            </w:r>
          </w:p>
        </w:tc>
        <w:tc>
          <w:tcPr>
            <w:tcW w:w="1960" w:type="dxa"/>
            <w:tcBorders>
              <w:top w:val="nil"/>
              <w:left w:val="nil"/>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center"/>
              <w:rPr>
                <w:rFonts w:eastAsia="Times New Roman" w:cs="Calibri"/>
                <w:color w:val="000000"/>
                <w:lang w:eastAsia="ru-RU"/>
              </w:rPr>
            </w:pPr>
            <w:r w:rsidRPr="00E701D1">
              <w:rPr>
                <w:rFonts w:eastAsia="Times New Roman" w:cs="Calibri"/>
                <w:color w:val="000000"/>
                <w:lang w:eastAsia="ru-RU"/>
              </w:rPr>
              <w:t>1380</w:t>
            </w:r>
          </w:p>
        </w:tc>
      </w:tr>
      <w:tr w:rsidR="009864F8" w:rsidRPr="00E701D1" w:rsidTr="007D228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864F8" w:rsidRPr="00E701D1" w:rsidRDefault="00B95ED1" w:rsidP="007D228A">
            <w:pPr>
              <w:spacing w:after="0" w:line="240" w:lineRule="auto"/>
              <w:jc w:val="both"/>
              <w:rPr>
                <w:rFonts w:eastAsia="Times New Roman" w:cs="Calibri"/>
                <w:color w:val="000000"/>
                <w:lang w:eastAsia="ru-RU"/>
              </w:rPr>
            </w:pPr>
            <w:r>
              <w:rPr>
                <w:rFonts w:eastAsia="Times New Roman" w:cs="Calibri"/>
                <w:color w:val="000000"/>
                <w:lang w:eastAsia="ru-RU"/>
              </w:rPr>
              <w:t>Прочие</w:t>
            </w:r>
          </w:p>
        </w:tc>
        <w:tc>
          <w:tcPr>
            <w:tcW w:w="1960" w:type="dxa"/>
            <w:tcBorders>
              <w:top w:val="nil"/>
              <w:left w:val="nil"/>
              <w:bottom w:val="single" w:sz="4" w:space="0" w:color="auto"/>
              <w:right w:val="single" w:sz="4" w:space="0" w:color="auto"/>
            </w:tcBorders>
            <w:shd w:val="clear" w:color="auto" w:fill="auto"/>
            <w:noWrap/>
            <w:vAlign w:val="bottom"/>
            <w:hideMark/>
          </w:tcPr>
          <w:p w:rsidR="009864F8" w:rsidRPr="00E701D1" w:rsidRDefault="00257941" w:rsidP="007D228A">
            <w:pPr>
              <w:spacing w:after="0" w:line="240" w:lineRule="auto"/>
              <w:jc w:val="center"/>
              <w:rPr>
                <w:rFonts w:eastAsia="Times New Roman" w:cs="Calibri"/>
                <w:color w:val="000000"/>
                <w:lang w:eastAsia="ru-RU"/>
              </w:rPr>
            </w:pPr>
            <w:r>
              <w:rPr>
                <w:rFonts w:eastAsia="Times New Roman" w:cs="Calibri"/>
                <w:color w:val="000000"/>
                <w:lang w:eastAsia="ru-RU"/>
              </w:rPr>
              <w:t>2163</w:t>
            </w:r>
          </w:p>
        </w:tc>
      </w:tr>
      <w:tr w:rsidR="009864F8" w:rsidRPr="00E701D1" w:rsidTr="007D228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both"/>
              <w:rPr>
                <w:rFonts w:eastAsia="Times New Roman" w:cs="Calibri"/>
                <w:b/>
                <w:bCs/>
                <w:color w:val="000000"/>
                <w:lang w:eastAsia="ru-RU"/>
              </w:rPr>
            </w:pPr>
            <w:r w:rsidRPr="00E701D1">
              <w:rPr>
                <w:rFonts w:eastAsia="Times New Roman" w:cs="Calibri"/>
                <w:b/>
                <w:bCs/>
                <w:color w:val="000000"/>
                <w:lang w:eastAsia="ru-RU"/>
              </w:rPr>
              <w:t>Итого</w:t>
            </w:r>
          </w:p>
        </w:tc>
        <w:tc>
          <w:tcPr>
            <w:tcW w:w="1960" w:type="dxa"/>
            <w:tcBorders>
              <w:top w:val="nil"/>
              <w:left w:val="nil"/>
              <w:bottom w:val="single" w:sz="4" w:space="0" w:color="auto"/>
              <w:right w:val="single" w:sz="4" w:space="0" w:color="auto"/>
            </w:tcBorders>
            <w:shd w:val="clear" w:color="auto" w:fill="auto"/>
            <w:noWrap/>
            <w:vAlign w:val="bottom"/>
            <w:hideMark/>
          </w:tcPr>
          <w:p w:rsidR="009864F8" w:rsidRPr="00E701D1" w:rsidRDefault="009864F8" w:rsidP="007D228A">
            <w:pPr>
              <w:spacing w:after="0" w:line="240" w:lineRule="auto"/>
              <w:jc w:val="center"/>
              <w:rPr>
                <w:rFonts w:eastAsia="Times New Roman" w:cs="Calibri"/>
                <w:b/>
                <w:bCs/>
                <w:color w:val="000000"/>
                <w:lang w:eastAsia="ru-RU"/>
              </w:rPr>
            </w:pPr>
            <w:r w:rsidRPr="00E701D1">
              <w:rPr>
                <w:rFonts w:eastAsia="Times New Roman" w:cs="Calibri"/>
                <w:b/>
                <w:bCs/>
                <w:color w:val="000000"/>
                <w:lang w:eastAsia="ru-RU"/>
              </w:rPr>
              <w:t>10293</w:t>
            </w:r>
          </w:p>
        </w:tc>
      </w:tr>
    </w:tbl>
    <w:p w:rsidR="009864F8" w:rsidRDefault="009864F8" w:rsidP="009864F8">
      <w:pPr>
        <w:jc w:val="both"/>
      </w:pPr>
    </w:p>
    <w:p w:rsidR="009864F8" w:rsidRDefault="009864F8" w:rsidP="009864F8">
      <w:pPr>
        <w:jc w:val="both"/>
      </w:pPr>
      <w:r>
        <w:t>Займы</w:t>
      </w:r>
      <w:r w:rsidRPr="00E701D1">
        <w:t xml:space="preserve"> </w:t>
      </w:r>
      <w:r>
        <w:t xml:space="preserve">выданы на короткий срок (до 1 года).  </w:t>
      </w:r>
      <w:proofErr w:type="spellStart"/>
      <w:r>
        <w:t>Займ</w:t>
      </w:r>
      <w:proofErr w:type="spellEnd"/>
      <w:r>
        <w:t xml:space="preserve"> </w:t>
      </w:r>
      <w:r w:rsidRPr="00E701D1">
        <w:rPr>
          <w:rFonts w:eastAsia="Times New Roman" w:cs="Calibri"/>
          <w:color w:val="000000"/>
          <w:lang w:eastAsia="ru-RU"/>
        </w:rPr>
        <w:t>ООО СП Стекло</w:t>
      </w:r>
      <w:r>
        <w:t xml:space="preserve"> выдан под 11% годовых, ООО Экология - под 9% годовых, что в целом соответствует рыночным ставкам.</w:t>
      </w:r>
    </w:p>
    <w:p w:rsidR="009864F8" w:rsidRDefault="009864F8" w:rsidP="009864F8">
      <w:pPr>
        <w:jc w:val="both"/>
      </w:pPr>
      <w:r>
        <w:t>Задолженность по процентам юридических лиц на 31 декабря 2016 года составляет 443 тыс. руб. и физических лиц - 42 тыс. руб.</w:t>
      </w:r>
    </w:p>
    <w:p w:rsidR="009864F8" w:rsidRPr="00C33763" w:rsidRDefault="009864F8" w:rsidP="009864F8">
      <w:pPr>
        <w:jc w:val="both"/>
        <w:rPr>
          <w:b/>
        </w:rPr>
      </w:pPr>
      <w:r>
        <w:rPr>
          <w:b/>
        </w:rPr>
        <w:t>9</w:t>
      </w:r>
      <w:r w:rsidRPr="00C33763">
        <w:rPr>
          <w:b/>
        </w:rPr>
        <w:t>. ЗАПАСЫ</w:t>
      </w:r>
    </w:p>
    <w:p w:rsidR="009864F8" w:rsidRDefault="009864F8" w:rsidP="009864F8">
      <w:pPr>
        <w:jc w:val="both"/>
      </w:pPr>
      <w:r>
        <w:t>Товарно-материальные запасы включают товары для перепродажи на сумму 970 тыс. руб. и материалы, используемые в основной деятельности на сумму 806 тыс. руб.</w:t>
      </w:r>
    </w:p>
    <w:p w:rsidR="009864F8" w:rsidRDefault="009864F8" w:rsidP="009864F8">
      <w:pPr>
        <w:jc w:val="both"/>
      </w:pPr>
      <w:r>
        <w:t>Общество накапливает материально производственные запасы для запуска линий по производству:</w:t>
      </w:r>
    </w:p>
    <w:p w:rsidR="009864F8" w:rsidRDefault="009864F8" w:rsidP="009864F8">
      <w:pPr>
        <w:jc w:val="both"/>
      </w:pPr>
      <w:r>
        <w:t>- облицовочных кирпичей и клинкерной  плитки с добавлением пеностекла</w:t>
      </w:r>
    </w:p>
    <w:p w:rsidR="009864F8" w:rsidRDefault="009864F8" w:rsidP="009864F8">
      <w:pPr>
        <w:jc w:val="both"/>
      </w:pPr>
      <w:r>
        <w:t>- теплоизоляционной краски с добавлением микрочастиц стекла, произведенных из стекольных отходов</w:t>
      </w:r>
    </w:p>
    <w:p w:rsidR="009864F8" w:rsidRDefault="009864F8" w:rsidP="009864F8">
      <w:pPr>
        <w:jc w:val="both"/>
      </w:pPr>
      <w:r>
        <w:t>- теплоизоляционной штукатурки с добавлением пеностекла</w:t>
      </w:r>
    </w:p>
    <w:p w:rsidR="009864F8" w:rsidRDefault="009864F8" w:rsidP="009864F8">
      <w:pPr>
        <w:jc w:val="both"/>
      </w:pPr>
      <w:r>
        <w:t>- по переработке пищевых и пластиковых отходов</w:t>
      </w:r>
    </w:p>
    <w:p w:rsidR="009864F8" w:rsidRDefault="009864F8" w:rsidP="009864F8">
      <w:pPr>
        <w:jc w:val="both"/>
      </w:pPr>
      <w:r>
        <w:t>- по переработке шин.</w:t>
      </w:r>
    </w:p>
    <w:p w:rsidR="009864F8" w:rsidRDefault="009864F8" w:rsidP="009864F8">
      <w:pPr>
        <w:jc w:val="both"/>
      </w:pPr>
      <w:r>
        <w:t xml:space="preserve">Группа приобретает строительные материалы и оборудование для создания производства </w:t>
      </w:r>
      <w:proofErr w:type="spellStart"/>
      <w:r>
        <w:t>пеноблоков</w:t>
      </w:r>
      <w:proofErr w:type="spellEnd"/>
      <w:r>
        <w:t xml:space="preserve"> и клинкерной плитки.</w:t>
      </w:r>
    </w:p>
    <w:p w:rsidR="009864F8" w:rsidRPr="007A6994" w:rsidRDefault="009864F8" w:rsidP="009864F8">
      <w:pPr>
        <w:jc w:val="both"/>
        <w:rPr>
          <w:b/>
        </w:rPr>
      </w:pPr>
      <w:r>
        <w:rPr>
          <w:b/>
        </w:rPr>
        <w:t>10</w:t>
      </w:r>
      <w:r w:rsidRPr="007A6994">
        <w:rPr>
          <w:b/>
        </w:rPr>
        <w:t>. ОСНОВНЫЕ СРЕДСТВА</w:t>
      </w:r>
    </w:p>
    <w:tbl>
      <w:tblPr>
        <w:tblW w:w="8957" w:type="dxa"/>
        <w:tblInd w:w="95" w:type="dxa"/>
        <w:tblLook w:val="04A0" w:firstRow="1" w:lastRow="0" w:firstColumn="1" w:lastColumn="0" w:noHBand="0" w:noVBand="1"/>
      </w:tblPr>
      <w:tblGrid>
        <w:gridCol w:w="3737"/>
        <w:gridCol w:w="1606"/>
        <w:gridCol w:w="1187"/>
        <w:gridCol w:w="1753"/>
        <w:gridCol w:w="960"/>
      </w:tblGrid>
      <w:tr w:rsidR="009864F8" w:rsidRPr="00C33763" w:rsidTr="007D228A">
        <w:trPr>
          <w:trHeight w:val="300"/>
        </w:trPr>
        <w:tc>
          <w:tcPr>
            <w:tcW w:w="3737" w:type="dxa"/>
            <w:tcBorders>
              <w:top w:val="single" w:sz="4" w:space="0" w:color="auto"/>
              <w:left w:val="single" w:sz="4" w:space="0" w:color="auto"/>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 </w:t>
            </w:r>
          </w:p>
        </w:tc>
        <w:tc>
          <w:tcPr>
            <w:tcW w:w="1480" w:type="dxa"/>
            <w:tcBorders>
              <w:top w:val="single" w:sz="4" w:space="0" w:color="auto"/>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Оборудование</w:t>
            </w:r>
          </w:p>
        </w:tc>
        <w:tc>
          <w:tcPr>
            <w:tcW w:w="1080" w:type="dxa"/>
            <w:tcBorders>
              <w:top w:val="single" w:sz="4" w:space="0" w:color="auto"/>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Транспорт</w:t>
            </w:r>
          </w:p>
        </w:tc>
        <w:tc>
          <w:tcPr>
            <w:tcW w:w="1700" w:type="dxa"/>
            <w:tcBorders>
              <w:top w:val="single" w:sz="4" w:space="0" w:color="auto"/>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Незавершенн</w:t>
            </w:r>
            <w:r>
              <w:rPr>
                <w:rFonts w:eastAsia="Times New Roman" w:cs="Calibri"/>
                <w:color w:val="000000"/>
                <w:lang w:eastAsia="ru-RU"/>
              </w:rPr>
              <w:t>ы</w:t>
            </w:r>
            <w:r w:rsidRPr="00C33763">
              <w:rPr>
                <w:rFonts w:eastAsia="Times New Roman" w:cs="Calibri"/>
                <w:color w:val="000000"/>
                <w:lang w:eastAsia="ru-RU"/>
              </w:rPr>
              <w:t>е</w:t>
            </w:r>
          </w:p>
        </w:tc>
        <w:tc>
          <w:tcPr>
            <w:tcW w:w="960" w:type="dxa"/>
            <w:tcBorders>
              <w:top w:val="single" w:sz="4" w:space="0" w:color="auto"/>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Итого</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Pr>
                <w:rFonts w:eastAsia="Times New Roman" w:cs="Calibri"/>
                <w:color w:val="000000"/>
                <w:lang w:eastAsia="ru-RU"/>
              </w:rPr>
              <w:t>капвложения</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 </w:t>
            </w:r>
          </w:p>
        </w:tc>
      </w:tr>
      <w:tr w:rsidR="009864F8" w:rsidRPr="00C33763" w:rsidTr="007D228A">
        <w:trPr>
          <w:trHeight w:val="300"/>
        </w:trPr>
        <w:tc>
          <w:tcPr>
            <w:tcW w:w="3737" w:type="dxa"/>
            <w:tcBorders>
              <w:top w:val="nil"/>
              <w:left w:val="single" w:sz="4" w:space="0" w:color="auto"/>
              <w:bottom w:val="single" w:sz="4" w:space="0" w:color="auto"/>
              <w:right w:val="nil"/>
            </w:tcBorders>
            <w:shd w:val="clear" w:color="auto" w:fill="auto"/>
            <w:noWrap/>
            <w:vAlign w:val="bottom"/>
            <w:hideMark/>
          </w:tcPr>
          <w:p w:rsidR="009864F8" w:rsidRPr="00C33763" w:rsidRDefault="009864F8" w:rsidP="007D228A">
            <w:pPr>
              <w:spacing w:after="0" w:line="240" w:lineRule="auto"/>
              <w:jc w:val="both"/>
              <w:rPr>
                <w:rFonts w:eastAsia="Times New Roman" w:cs="Calibri"/>
                <w:b/>
                <w:bCs/>
                <w:color w:val="000000"/>
                <w:lang w:eastAsia="ru-RU"/>
              </w:rPr>
            </w:pPr>
            <w:r w:rsidRPr="00C33763">
              <w:rPr>
                <w:rFonts w:eastAsia="Times New Roman" w:cs="Calibri"/>
                <w:b/>
                <w:bCs/>
                <w:color w:val="000000"/>
                <w:lang w:eastAsia="ru-RU"/>
              </w:rPr>
              <w:t>По состоянию на 8 октября 2015 года</w:t>
            </w:r>
            <w:r>
              <w:rPr>
                <w:rFonts w:eastAsia="Times New Roman" w:cs="Calibri"/>
                <w:b/>
                <w:bCs/>
                <w:color w:val="000000"/>
                <w:lang w:eastAsia="ru-RU"/>
              </w:rPr>
              <w:t xml:space="preserve"> (в тыс. руб.)</w:t>
            </w:r>
          </w:p>
        </w:tc>
        <w:tc>
          <w:tcPr>
            <w:tcW w:w="1480" w:type="dxa"/>
            <w:tcBorders>
              <w:top w:val="nil"/>
              <w:left w:val="nil"/>
              <w:bottom w:val="nil"/>
              <w:right w:val="nil"/>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p>
        </w:tc>
        <w:tc>
          <w:tcPr>
            <w:tcW w:w="1080" w:type="dxa"/>
            <w:tcBorders>
              <w:top w:val="nil"/>
              <w:left w:val="nil"/>
              <w:bottom w:val="nil"/>
              <w:right w:val="nil"/>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p>
        </w:tc>
        <w:tc>
          <w:tcPr>
            <w:tcW w:w="1700" w:type="dxa"/>
            <w:tcBorders>
              <w:top w:val="nil"/>
              <w:left w:val="nil"/>
              <w:bottom w:val="nil"/>
              <w:right w:val="nil"/>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 </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Первоначальная стоимость</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Накопленная амортизация</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r>
      <w:tr w:rsidR="009864F8" w:rsidRPr="00C33763" w:rsidTr="007D228A">
        <w:trPr>
          <w:trHeight w:val="300"/>
        </w:trPr>
        <w:tc>
          <w:tcPr>
            <w:tcW w:w="3737" w:type="dxa"/>
            <w:tcBorders>
              <w:top w:val="nil"/>
              <w:left w:val="single" w:sz="4" w:space="0" w:color="auto"/>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Остаточная стоимость</w:t>
            </w:r>
          </w:p>
        </w:tc>
        <w:tc>
          <w:tcPr>
            <w:tcW w:w="148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08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70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96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на 31 декабря 2015 года</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Приобретение</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1715</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1715</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Выбытие</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proofErr w:type="spellStart"/>
            <w:r w:rsidRPr="00C33763">
              <w:rPr>
                <w:rFonts w:eastAsia="Times New Roman" w:cs="Calibri"/>
                <w:color w:val="000000"/>
                <w:lang w:eastAsia="ru-RU"/>
              </w:rPr>
              <w:t>Реклассификация</w:t>
            </w:r>
            <w:proofErr w:type="spellEnd"/>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195</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650</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(845)</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Амортизация</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(108)</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(113)</w:t>
            </w:r>
          </w:p>
        </w:tc>
      </w:tr>
      <w:tr w:rsidR="009864F8" w:rsidRPr="00C33763" w:rsidTr="007D228A">
        <w:trPr>
          <w:trHeight w:val="300"/>
        </w:trPr>
        <w:tc>
          <w:tcPr>
            <w:tcW w:w="3737" w:type="dxa"/>
            <w:tcBorders>
              <w:top w:val="nil"/>
              <w:left w:val="single" w:sz="4" w:space="0" w:color="auto"/>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Остаточная стоимость</w:t>
            </w:r>
          </w:p>
        </w:tc>
        <w:tc>
          <w:tcPr>
            <w:tcW w:w="148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08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70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96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на 31 декабря 2016 года</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190</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542</w:t>
            </w:r>
          </w:p>
        </w:tc>
        <w:tc>
          <w:tcPr>
            <w:tcW w:w="1700" w:type="dxa"/>
            <w:tcBorders>
              <w:top w:val="nil"/>
              <w:left w:val="nil"/>
              <w:bottom w:val="single" w:sz="4" w:space="0" w:color="auto"/>
              <w:right w:val="nil"/>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870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1602</w:t>
            </w:r>
          </w:p>
        </w:tc>
      </w:tr>
      <w:tr w:rsidR="009864F8" w:rsidRPr="00C33763" w:rsidTr="007D228A">
        <w:trPr>
          <w:trHeight w:val="300"/>
        </w:trPr>
        <w:tc>
          <w:tcPr>
            <w:tcW w:w="3737" w:type="dxa"/>
            <w:tcBorders>
              <w:top w:val="nil"/>
              <w:left w:val="single" w:sz="4" w:space="0" w:color="auto"/>
              <w:bottom w:val="single" w:sz="4" w:space="0" w:color="auto"/>
              <w:right w:val="nil"/>
            </w:tcBorders>
            <w:shd w:val="clear" w:color="auto" w:fill="auto"/>
            <w:noWrap/>
            <w:vAlign w:val="bottom"/>
            <w:hideMark/>
          </w:tcPr>
          <w:p w:rsidR="009864F8" w:rsidRPr="00C33763" w:rsidRDefault="009864F8" w:rsidP="007D228A">
            <w:pPr>
              <w:spacing w:after="0" w:line="240" w:lineRule="auto"/>
              <w:jc w:val="both"/>
              <w:rPr>
                <w:rFonts w:eastAsia="Times New Roman" w:cs="Calibri"/>
                <w:b/>
                <w:bCs/>
                <w:color w:val="000000"/>
                <w:lang w:eastAsia="ru-RU"/>
              </w:rPr>
            </w:pPr>
            <w:r w:rsidRPr="00C33763">
              <w:rPr>
                <w:rFonts w:eastAsia="Times New Roman" w:cs="Calibri"/>
                <w:b/>
                <w:bCs/>
                <w:color w:val="000000"/>
                <w:lang w:eastAsia="ru-RU"/>
              </w:rPr>
              <w:t>По состоянию на 31 декабря 2016 года</w:t>
            </w:r>
            <w:r>
              <w:rPr>
                <w:rFonts w:eastAsia="Times New Roman" w:cs="Calibri"/>
                <w:b/>
                <w:bCs/>
                <w:color w:val="000000"/>
                <w:lang w:eastAsia="ru-RU"/>
              </w:rPr>
              <w:t xml:space="preserve"> (в тыс. руб.)</w:t>
            </w:r>
          </w:p>
        </w:tc>
        <w:tc>
          <w:tcPr>
            <w:tcW w:w="1480" w:type="dxa"/>
            <w:tcBorders>
              <w:top w:val="nil"/>
              <w:left w:val="nil"/>
              <w:bottom w:val="nil"/>
              <w:right w:val="nil"/>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080" w:type="dxa"/>
            <w:tcBorders>
              <w:top w:val="nil"/>
              <w:left w:val="nil"/>
              <w:bottom w:val="nil"/>
              <w:right w:val="nil"/>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700" w:type="dxa"/>
            <w:tcBorders>
              <w:top w:val="nil"/>
              <w:left w:val="nil"/>
              <w:bottom w:val="nil"/>
              <w:right w:val="nil"/>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Первоначальная стоимость</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195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650</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1715</w:t>
            </w:r>
          </w:p>
        </w:tc>
      </w:tr>
      <w:tr w:rsidR="009864F8" w:rsidRPr="00C33763" w:rsidTr="007D228A">
        <w:trPr>
          <w:trHeight w:val="300"/>
        </w:trPr>
        <w:tc>
          <w:tcPr>
            <w:tcW w:w="3737"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Накопленная амортизация</w:t>
            </w:r>
          </w:p>
        </w:tc>
        <w:tc>
          <w:tcPr>
            <w:tcW w:w="14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(5)</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(108)</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w:t>
            </w:r>
            <w:r w:rsidRPr="00C33763">
              <w:rPr>
                <w:rFonts w:eastAsia="Times New Roman" w:cs="Calibri"/>
                <w:color w:val="000000"/>
                <w:lang w:eastAsia="ru-RU"/>
              </w:rPr>
              <w:t>113</w:t>
            </w:r>
            <w:r>
              <w:rPr>
                <w:rFonts w:eastAsia="Times New Roman" w:cs="Calibri"/>
                <w:color w:val="000000"/>
                <w:lang w:eastAsia="ru-RU"/>
              </w:rPr>
              <w:t>)</w:t>
            </w:r>
          </w:p>
        </w:tc>
      </w:tr>
      <w:tr w:rsidR="009864F8" w:rsidRPr="00C33763" w:rsidTr="007D228A">
        <w:trPr>
          <w:trHeight w:val="300"/>
        </w:trPr>
        <w:tc>
          <w:tcPr>
            <w:tcW w:w="3737" w:type="dxa"/>
            <w:tcBorders>
              <w:top w:val="nil"/>
              <w:left w:val="single" w:sz="4" w:space="0" w:color="auto"/>
              <w:bottom w:val="nil"/>
              <w:right w:val="single" w:sz="4" w:space="0" w:color="auto"/>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Остаточная стоимость</w:t>
            </w:r>
          </w:p>
        </w:tc>
        <w:tc>
          <w:tcPr>
            <w:tcW w:w="148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08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170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c>
          <w:tcPr>
            <w:tcW w:w="960" w:type="dxa"/>
            <w:tcBorders>
              <w:top w:val="nil"/>
              <w:left w:val="nil"/>
              <w:bottom w:val="nil"/>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p>
        </w:tc>
      </w:tr>
      <w:tr w:rsidR="009864F8" w:rsidRPr="00C33763" w:rsidTr="007D228A">
        <w:trPr>
          <w:trHeight w:val="300"/>
        </w:trPr>
        <w:tc>
          <w:tcPr>
            <w:tcW w:w="3737" w:type="dxa"/>
            <w:tcBorders>
              <w:top w:val="nil"/>
              <w:left w:val="single" w:sz="4" w:space="0" w:color="auto"/>
              <w:bottom w:val="single" w:sz="4" w:space="0" w:color="auto"/>
              <w:right w:val="nil"/>
            </w:tcBorders>
            <w:shd w:val="clear" w:color="auto" w:fill="auto"/>
            <w:noWrap/>
            <w:vAlign w:val="bottom"/>
            <w:hideMark/>
          </w:tcPr>
          <w:p w:rsidR="009864F8" w:rsidRPr="00C33763" w:rsidRDefault="009864F8" w:rsidP="007D228A">
            <w:pPr>
              <w:spacing w:after="0" w:line="240" w:lineRule="auto"/>
              <w:jc w:val="both"/>
              <w:rPr>
                <w:rFonts w:eastAsia="Times New Roman" w:cs="Calibri"/>
                <w:color w:val="000000"/>
                <w:lang w:eastAsia="ru-RU"/>
              </w:rPr>
            </w:pPr>
            <w:r w:rsidRPr="00C33763">
              <w:rPr>
                <w:rFonts w:eastAsia="Times New Roman" w:cs="Calibri"/>
                <w:color w:val="000000"/>
                <w:lang w:eastAsia="ru-RU"/>
              </w:rPr>
              <w:t>на 31 декабря 2016 года</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190</w:t>
            </w:r>
          </w:p>
        </w:tc>
        <w:tc>
          <w:tcPr>
            <w:tcW w:w="108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542</w:t>
            </w:r>
          </w:p>
        </w:tc>
        <w:tc>
          <w:tcPr>
            <w:tcW w:w="170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870</w:t>
            </w:r>
          </w:p>
        </w:tc>
        <w:tc>
          <w:tcPr>
            <w:tcW w:w="960" w:type="dxa"/>
            <w:tcBorders>
              <w:top w:val="nil"/>
              <w:left w:val="nil"/>
              <w:bottom w:val="single" w:sz="4" w:space="0" w:color="auto"/>
              <w:right w:val="single" w:sz="4" w:space="0" w:color="auto"/>
            </w:tcBorders>
            <w:shd w:val="clear" w:color="auto" w:fill="auto"/>
            <w:noWrap/>
            <w:vAlign w:val="bottom"/>
            <w:hideMark/>
          </w:tcPr>
          <w:p w:rsidR="009864F8" w:rsidRPr="00C33763" w:rsidRDefault="009864F8" w:rsidP="007D228A">
            <w:pPr>
              <w:spacing w:after="0" w:line="240" w:lineRule="auto"/>
              <w:jc w:val="center"/>
              <w:rPr>
                <w:rFonts w:eastAsia="Times New Roman" w:cs="Calibri"/>
                <w:color w:val="000000"/>
                <w:lang w:eastAsia="ru-RU"/>
              </w:rPr>
            </w:pPr>
            <w:r w:rsidRPr="00C33763">
              <w:rPr>
                <w:rFonts w:eastAsia="Times New Roman" w:cs="Calibri"/>
                <w:color w:val="000000"/>
                <w:lang w:eastAsia="ru-RU"/>
              </w:rPr>
              <w:t>1602</w:t>
            </w:r>
          </w:p>
        </w:tc>
      </w:tr>
    </w:tbl>
    <w:p w:rsidR="009864F8" w:rsidRDefault="009864F8" w:rsidP="009864F8">
      <w:pPr>
        <w:jc w:val="both"/>
      </w:pPr>
    </w:p>
    <w:p w:rsidR="009864F8" w:rsidRDefault="009864F8" w:rsidP="009864F8">
      <w:pPr>
        <w:jc w:val="both"/>
      </w:pPr>
      <w:r>
        <w:t xml:space="preserve">В качестве источника информации о сроках полезного использования основных средств Группа использует Классификацию основных средств, включаемых в амортизационные группы, утвержденную Постановлением Правительства Российской Федерации от 1 января 2002 года </w:t>
      </w:r>
      <w:r>
        <w:rPr>
          <w:lang w:val="en-US"/>
        </w:rPr>
        <w:t>N</w:t>
      </w:r>
      <w:r>
        <w:t xml:space="preserve"> 1. Принятые Группой сроки полезного использования основных средств приведены ниже:</w:t>
      </w:r>
    </w:p>
    <w:tbl>
      <w:tblPr>
        <w:tblW w:w="4640" w:type="dxa"/>
        <w:tblInd w:w="95" w:type="dxa"/>
        <w:tblLook w:val="04A0" w:firstRow="1" w:lastRow="0" w:firstColumn="1" w:lastColumn="0" w:noHBand="0" w:noVBand="1"/>
      </w:tblPr>
      <w:tblGrid>
        <w:gridCol w:w="3100"/>
        <w:gridCol w:w="1635"/>
      </w:tblGrid>
      <w:tr w:rsidR="009864F8" w:rsidRPr="00C33BAD" w:rsidTr="007D228A">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F8" w:rsidRPr="00C33BAD" w:rsidRDefault="009864F8" w:rsidP="007D228A">
            <w:pPr>
              <w:spacing w:after="0" w:line="240" w:lineRule="auto"/>
              <w:jc w:val="both"/>
              <w:rPr>
                <w:rFonts w:eastAsia="Times New Roman" w:cs="Calibri"/>
                <w:color w:val="000000"/>
                <w:lang w:eastAsia="ru-RU"/>
              </w:rPr>
            </w:pPr>
            <w:r w:rsidRPr="00C33BAD">
              <w:rPr>
                <w:rFonts w:eastAsia="Times New Roman" w:cs="Calibri"/>
                <w:color w:val="000000"/>
                <w:lang w:eastAsia="ru-RU"/>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864F8" w:rsidRPr="00C33BAD" w:rsidRDefault="009864F8" w:rsidP="007D228A">
            <w:pPr>
              <w:spacing w:after="0" w:line="240" w:lineRule="auto"/>
              <w:jc w:val="center"/>
              <w:rPr>
                <w:rFonts w:eastAsia="Times New Roman" w:cs="Calibri"/>
                <w:color w:val="000000"/>
                <w:lang w:eastAsia="ru-RU"/>
              </w:rPr>
            </w:pPr>
            <w:r w:rsidRPr="00C33BAD">
              <w:rPr>
                <w:rFonts w:eastAsia="Times New Roman" w:cs="Calibri"/>
                <w:color w:val="000000"/>
                <w:lang w:eastAsia="ru-RU"/>
              </w:rPr>
              <w:t>Срок</w:t>
            </w:r>
            <w:r>
              <w:rPr>
                <w:rFonts w:eastAsia="Times New Roman" w:cs="Calibri"/>
                <w:color w:val="000000"/>
                <w:lang w:eastAsia="ru-RU"/>
              </w:rPr>
              <w:t xml:space="preserve"> полезного использования</w:t>
            </w:r>
            <w:r w:rsidRPr="00C33BAD">
              <w:rPr>
                <w:rFonts w:eastAsia="Times New Roman" w:cs="Calibri"/>
                <w:color w:val="000000"/>
                <w:lang w:eastAsia="ru-RU"/>
              </w:rPr>
              <w:t xml:space="preserve"> в месяцах</w:t>
            </w:r>
          </w:p>
        </w:tc>
      </w:tr>
      <w:tr w:rsidR="009864F8" w:rsidRPr="00C33BAD" w:rsidTr="007D228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BAD" w:rsidRDefault="009864F8" w:rsidP="007D228A">
            <w:pPr>
              <w:spacing w:after="0" w:line="240" w:lineRule="auto"/>
              <w:jc w:val="both"/>
              <w:rPr>
                <w:rFonts w:eastAsia="Times New Roman" w:cs="Calibri"/>
                <w:color w:val="000000"/>
                <w:lang w:eastAsia="ru-RU"/>
              </w:rPr>
            </w:pPr>
            <w:r w:rsidRPr="00C33BAD">
              <w:rPr>
                <w:rFonts w:eastAsia="Times New Roman" w:cs="Calibri"/>
                <w:color w:val="000000"/>
                <w:lang w:eastAsia="ru-RU"/>
              </w:rPr>
              <w:t>Грузопассажирский фургон</w:t>
            </w:r>
          </w:p>
        </w:tc>
        <w:tc>
          <w:tcPr>
            <w:tcW w:w="1540" w:type="dxa"/>
            <w:tcBorders>
              <w:top w:val="nil"/>
              <w:left w:val="nil"/>
              <w:bottom w:val="single" w:sz="4" w:space="0" w:color="auto"/>
              <w:right w:val="single" w:sz="4" w:space="0" w:color="auto"/>
            </w:tcBorders>
            <w:shd w:val="clear" w:color="auto" w:fill="auto"/>
            <w:noWrap/>
            <w:vAlign w:val="bottom"/>
            <w:hideMark/>
          </w:tcPr>
          <w:p w:rsidR="009864F8" w:rsidRPr="00C33BAD" w:rsidRDefault="009864F8" w:rsidP="007D228A">
            <w:pPr>
              <w:spacing w:after="0" w:line="240" w:lineRule="auto"/>
              <w:jc w:val="center"/>
              <w:rPr>
                <w:rFonts w:eastAsia="Times New Roman" w:cs="Calibri"/>
                <w:color w:val="000000"/>
                <w:lang w:eastAsia="ru-RU"/>
              </w:rPr>
            </w:pPr>
            <w:r w:rsidRPr="00C33BAD">
              <w:rPr>
                <w:rFonts w:eastAsia="Times New Roman" w:cs="Calibri"/>
                <w:color w:val="000000"/>
                <w:lang w:eastAsia="ru-RU"/>
              </w:rPr>
              <w:t>24</w:t>
            </w:r>
          </w:p>
        </w:tc>
      </w:tr>
      <w:tr w:rsidR="009864F8" w:rsidRPr="00C33BAD" w:rsidTr="007D228A">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BAD" w:rsidRDefault="009864F8" w:rsidP="007D228A">
            <w:pPr>
              <w:spacing w:after="0" w:line="240" w:lineRule="auto"/>
              <w:jc w:val="both"/>
              <w:rPr>
                <w:rFonts w:eastAsia="Times New Roman" w:cs="Calibri"/>
                <w:color w:val="000000"/>
                <w:lang w:eastAsia="ru-RU"/>
              </w:rPr>
            </w:pPr>
            <w:r w:rsidRPr="00C33BAD">
              <w:rPr>
                <w:rFonts w:eastAsia="Times New Roman" w:cs="Calibri"/>
                <w:color w:val="000000"/>
                <w:lang w:eastAsia="ru-RU"/>
              </w:rPr>
              <w:t>Фрезерный станок с ЧПУ</w:t>
            </w:r>
          </w:p>
        </w:tc>
        <w:tc>
          <w:tcPr>
            <w:tcW w:w="1540" w:type="dxa"/>
            <w:tcBorders>
              <w:top w:val="nil"/>
              <w:left w:val="nil"/>
              <w:bottom w:val="single" w:sz="4" w:space="0" w:color="auto"/>
              <w:right w:val="single" w:sz="4" w:space="0" w:color="auto"/>
            </w:tcBorders>
            <w:shd w:val="clear" w:color="auto" w:fill="auto"/>
            <w:noWrap/>
            <w:vAlign w:val="bottom"/>
            <w:hideMark/>
          </w:tcPr>
          <w:p w:rsidR="009864F8" w:rsidRPr="00C33BAD" w:rsidRDefault="009864F8" w:rsidP="007D228A">
            <w:pPr>
              <w:spacing w:after="0" w:line="240" w:lineRule="auto"/>
              <w:jc w:val="center"/>
              <w:rPr>
                <w:rFonts w:eastAsia="Times New Roman" w:cs="Calibri"/>
                <w:color w:val="000000"/>
                <w:lang w:eastAsia="ru-RU"/>
              </w:rPr>
            </w:pPr>
            <w:r w:rsidRPr="00C33BAD">
              <w:rPr>
                <w:rFonts w:eastAsia="Times New Roman" w:cs="Calibri"/>
                <w:color w:val="000000"/>
                <w:lang w:eastAsia="ru-RU"/>
              </w:rPr>
              <w:t>120</w:t>
            </w:r>
          </w:p>
        </w:tc>
      </w:tr>
    </w:tbl>
    <w:p w:rsidR="009864F8" w:rsidRDefault="009864F8" w:rsidP="009864F8">
      <w:pPr>
        <w:jc w:val="both"/>
      </w:pPr>
    </w:p>
    <w:p w:rsidR="009864F8" w:rsidRDefault="009864F8" w:rsidP="009864F8">
      <w:pPr>
        <w:jc w:val="both"/>
      </w:pPr>
      <w:r>
        <w:t>Амортизация по основным средствам начисляется линейным методом</w:t>
      </w:r>
    </w:p>
    <w:p w:rsidR="009864F8" w:rsidRDefault="009864F8" w:rsidP="009864F8">
      <w:pPr>
        <w:jc w:val="both"/>
      </w:pPr>
      <w:r>
        <w:t>Незавершенные капвложения  включают оборудование, требующее монтажа.</w:t>
      </w:r>
    </w:p>
    <w:p w:rsidR="009864F8" w:rsidRPr="00B32002" w:rsidRDefault="009864F8" w:rsidP="009864F8">
      <w:pPr>
        <w:jc w:val="both"/>
        <w:rPr>
          <w:b/>
        </w:rPr>
      </w:pPr>
      <w:r w:rsidRPr="00B32002">
        <w:rPr>
          <w:b/>
        </w:rPr>
        <w:t>11. НЕМАТЕРИАЛЬНЫЕ АКТИВЫ</w:t>
      </w:r>
    </w:p>
    <w:p w:rsidR="009864F8" w:rsidRDefault="009864F8" w:rsidP="009864F8">
      <w:pPr>
        <w:jc w:val="both"/>
      </w:pPr>
      <w:r>
        <w:t>В составе нематериальных активов отражены:</w:t>
      </w:r>
    </w:p>
    <w:p w:rsidR="009864F8" w:rsidRDefault="009864F8" w:rsidP="009864F8">
      <w:pPr>
        <w:jc w:val="both"/>
      </w:pPr>
      <w:r>
        <w:t>- программное обеспечение 1С Бухгалтерия в сумме 9,5 тыс. руб.</w:t>
      </w:r>
    </w:p>
    <w:p w:rsidR="009864F8" w:rsidRDefault="009864F8" w:rsidP="009864F8">
      <w:pPr>
        <w:jc w:val="both"/>
      </w:pPr>
      <w:r>
        <w:t>- лицензия на ПО для ЭВМ «</w:t>
      </w:r>
      <w:proofErr w:type="spellStart"/>
      <w:r>
        <w:t>амо</w:t>
      </w:r>
      <w:proofErr w:type="spellEnd"/>
      <w:r>
        <w:t xml:space="preserve"> ЦРМ» в сумме 58,4 тыс. руб.</w:t>
      </w:r>
    </w:p>
    <w:p w:rsidR="009864F8" w:rsidRDefault="009864F8" w:rsidP="009864F8">
      <w:pPr>
        <w:jc w:val="both"/>
      </w:pPr>
      <w:r>
        <w:t>- право пользования программы для ЭВМ «Контур-Экстерн» в сумме 10,6 тыс. руб.</w:t>
      </w:r>
    </w:p>
    <w:p w:rsidR="009864F8" w:rsidRPr="004D0A0D" w:rsidRDefault="009864F8" w:rsidP="009864F8">
      <w:pPr>
        <w:jc w:val="both"/>
        <w:rPr>
          <w:b/>
        </w:rPr>
      </w:pPr>
      <w:r w:rsidRPr="004D0A0D">
        <w:rPr>
          <w:b/>
        </w:rPr>
        <w:t>12. АВАНСЫ ПОСТАВЩИКАМ</w:t>
      </w:r>
    </w:p>
    <w:p w:rsidR="00257941" w:rsidRDefault="009864F8" w:rsidP="009864F8">
      <w:pPr>
        <w:jc w:val="both"/>
      </w:pPr>
      <w:r>
        <w:t xml:space="preserve">Сумма авансов поставщикам за  приобретаемые товары и услуги по состоянию на 31 декабря 2016 года составляет 1012 тыс. руб. Наиболее существенная сумма числятся за ООО СП «Стекло» - 580 тыс. руб.. ООО СП «Стекло» является </w:t>
      </w:r>
      <w:r w:rsidR="00257941">
        <w:t xml:space="preserve">постоянным поставщиком </w:t>
      </w:r>
      <w:r>
        <w:t xml:space="preserve">Группы. </w:t>
      </w:r>
    </w:p>
    <w:p w:rsidR="009864F8" w:rsidRPr="000104DE" w:rsidRDefault="009864F8" w:rsidP="009864F8">
      <w:pPr>
        <w:jc w:val="both"/>
        <w:rPr>
          <w:b/>
        </w:rPr>
      </w:pPr>
      <w:r w:rsidRPr="000104DE">
        <w:rPr>
          <w:b/>
        </w:rPr>
        <w:t>1</w:t>
      </w:r>
      <w:r>
        <w:rPr>
          <w:b/>
        </w:rPr>
        <w:t>3</w:t>
      </w:r>
      <w:r w:rsidRPr="000104DE">
        <w:rPr>
          <w:b/>
        </w:rPr>
        <w:t xml:space="preserve">. </w:t>
      </w:r>
      <w:r>
        <w:rPr>
          <w:b/>
        </w:rPr>
        <w:t>ОЦЕНОЧНОЕ ОБЯЗАТЕЛЬСТВО ПО ОПЛАТЕ ОТПУСКОВ</w:t>
      </w:r>
    </w:p>
    <w:p w:rsidR="009864F8" w:rsidRDefault="009864F8" w:rsidP="009864F8">
      <w:pPr>
        <w:jc w:val="both"/>
      </w:pPr>
      <w:r>
        <w:t>Признано оценочное обязательство по оплате отпусков в сумме 30 тыс. руб. Оценочное обязательство рассчитано исходя из суммарного количества дней отпуска, на которое имеют право работники по состоянию на 31 декабря 2016 года и среднего дневного заработка.</w:t>
      </w:r>
    </w:p>
    <w:tbl>
      <w:tblPr>
        <w:tblW w:w="6640" w:type="dxa"/>
        <w:tblInd w:w="95" w:type="dxa"/>
        <w:tblLook w:val="04A0" w:firstRow="1" w:lastRow="0" w:firstColumn="1" w:lastColumn="0" w:noHBand="0" w:noVBand="1"/>
      </w:tblPr>
      <w:tblGrid>
        <w:gridCol w:w="617"/>
        <w:gridCol w:w="5524"/>
        <w:gridCol w:w="663"/>
      </w:tblGrid>
      <w:tr w:rsidR="009864F8" w:rsidRPr="00916BB6" w:rsidTr="007D228A">
        <w:trPr>
          <w:trHeight w:val="255"/>
        </w:trPr>
        <w:tc>
          <w:tcPr>
            <w:tcW w:w="6640" w:type="dxa"/>
            <w:gridSpan w:val="3"/>
            <w:tcBorders>
              <w:top w:val="nil"/>
              <w:left w:val="nil"/>
              <w:bottom w:val="nil"/>
              <w:right w:val="nil"/>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b/>
                <w:bCs/>
                <w:i/>
                <w:iCs/>
                <w:sz w:val="20"/>
                <w:szCs w:val="20"/>
                <w:lang w:eastAsia="ru-RU"/>
              </w:rPr>
            </w:pPr>
            <w:r w:rsidRPr="00916BB6">
              <w:rPr>
                <w:rFonts w:ascii="Arial CYR" w:eastAsia="Times New Roman" w:hAnsi="Arial CYR" w:cs="Arial CYR"/>
                <w:b/>
                <w:bCs/>
                <w:i/>
                <w:iCs/>
                <w:sz w:val="20"/>
                <w:szCs w:val="20"/>
                <w:lang w:eastAsia="ru-RU"/>
              </w:rPr>
              <w:t>Расчет оценочного обязательства на оплату отпусков</w:t>
            </w:r>
          </w:p>
        </w:tc>
      </w:tr>
      <w:tr w:rsidR="009864F8" w:rsidRPr="00916BB6" w:rsidTr="007D228A">
        <w:trPr>
          <w:trHeight w:val="255"/>
        </w:trPr>
        <w:tc>
          <w:tcPr>
            <w:tcW w:w="6141" w:type="dxa"/>
            <w:gridSpan w:val="2"/>
            <w:tcBorders>
              <w:top w:val="nil"/>
              <w:left w:val="nil"/>
              <w:bottom w:val="nil"/>
              <w:right w:val="nil"/>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b/>
                <w:bCs/>
                <w:i/>
                <w:iCs/>
                <w:sz w:val="20"/>
                <w:szCs w:val="20"/>
                <w:lang w:eastAsia="ru-RU"/>
              </w:rPr>
            </w:pPr>
            <w:r w:rsidRPr="00916BB6">
              <w:rPr>
                <w:rFonts w:ascii="Arial CYR" w:eastAsia="Times New Roman" w:hAnsi="Arial CYR" w:cs="Arial CYR"/>
                <w:b/>
                <w:bCs/>
                <w:i/>
                <w:iCs/>
                <w:sz w:val="20"/>
                <w:szCs w:val="20"/>
                <w:lang w:eastAsia="ru-RU"/>
              </w:rPr>
              <w:t>на 31 декабря 2016 года.</w:t>
            </w:r>
          </w:p>
        </w:tc>
        <w:tc>
          <w:tcPr>
            <w:tcW w:w="499" w:type="dxa"/>
            <w:tcBorders>
              <w:top w:val="nil"/>
              <w:left w:val="nil"/>
              <w:bottom w:val="nil"/>
              <w:right w:val="nil"/>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p>
        </w:tc>
      </w:tr>
      <w:tr w:rsidR="009864F8" w:rsidRPr="00916BB6" w:rsidTr="007D228A">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b/>
                <w:bCs/>
                <w:i/>
                <w:iCs/>
                <w:sz w:val="20"/>
                <w:szCs w:val="20"/>
                <w:lang w:eastAsia="ru-RU"/>
              </w:rPr>
            </w:pPr>
            <w:r w:rsidRPr="00916BB6">
              <w:rPr>
                <w:rFonts w:ascii="Arial CYR" w:eastAsia="Times New Roman" w:hAnsi="Arial CYR" w:cs="Arial CYR"/>
                <w:b/>
                <w:bCs/>
                <w:i/>
                <w:iCs/>
                <w:sz w:val="20"/>
                <w:szCs w:val="20"/>
                <w:lang w:eastAsia="ru-RU"/>
              </w:rPr>
              <w:t>N  п/п</w:t>
            </w:r>
          </w:p>
        </w:tc>
        <w:tc>
          <w:tcPr>
            <w:tcW w:w="5524" w:type="dxa"/>
            <w:tcBorders>
              <w:top w:val="single" w:sz="4" w:space="0" w:color="auto"/>
              <w:left w:val="nil"/>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b/>
                <w:bCs/>
                <w:i/>
                <w:iCs/>
                <w:sz w:val="20"/>
                <w:szCs w:val="20"/>
                <w:lang w:eastAsia="ru-RU"/>
              </w:rPr>
            </w:pPr>
            <w:r w:rsidRPr="00916BB6">
              <w:rPr>
                <w:rFonts w:ascii="Arial CYR" w:eastAsia="Times New Roman" w:hAnsi="Arial CYR" w:cs="Arial CYR"/>
                <w:b/>
                <w:bCs/>
                <w:i/>
                <w:iCs/>
                <w:sz w:val="20"/>
                <w:szCs w:val="20"/>
                <w:lang w:eastAsia="ru-RU"/>
              </w:rPr>
              <w:t>Показатель</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 </w:t>
            </w:r>
          </w:p>
        </w:tc>
      </w:tr>
      <w:tr w:rsidR="009864F8" w:rsidRPr="00916BB6" w:rsidTr="007D228A">
        <w:trPr>
          <w:trHeight w:val="255"/>
        </w:trPr>
        <w:tc>
          <w:tcPr>
            <w:tcW w:w="617" w:type="dxa"/>
            <w:tcBorders>
              <w:top w:val="nil"/>
              <w:left w:val="single" w:sz="4" w:space="0" w:color="auto"/>
              <w:bottom w:val="nil"/>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1.</w:t>
            </w:r>
          </w:p>
        </w:tc>
        <w:tc>
          <w:tcPr>
            <w:tcW w:w="5524"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Сумма заработной платы, начисленной всем</w:t>
            </w:r>
          </w:p>
        </w:tc>
        <w:tc>
          <w:tcPr>
            <w:tcW w:w="499"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 </w:t>
            </w:r>
          </w:p>
        </w:tc>
      </w:tr>
      <w:tr w:rsidR="009864F8" w:rsidRPr="00916BB6" w:rsidTr="007D228A">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 </w:t>
            </w:r>
          </w:p>
        </w:tc>
        <w:tc>
          <w:tcPr>
            <w:tcW w:w="5524"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работникам за 2016 год (тыс. руб.)</w:t>
            </w:r>
          </w:p>
        </w:tc>
        <w:tc>
          <w:tcPr>
            <w:tcW w:w="499"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1481</w:t>
            </w:r>
          </w:p>
        </w:tc>
      </w:tr>
      <w:tr w:rsidR="009864F8" w:rsidRPr="00916BB6" w:rsidTr="007D228A">
        <w:trPr>
          <w:trHeight w:val="255"/>
        </w:trPr>
        <w:tc>
          <w:tcPr>
            <w:tcW w:w="617" w:type="dxa"/>
            <w:tcBorders>
              <w:top w:val="nil"/>
              <w:left w:val="single" w:sz="4" w:space="0" w:color="auto"/>
              <w:bottom w:val="nil"/>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2.</w:t>
            </w:r>
          </w:p>
        </w:tc>
        <w:tc>
          <w:tcPr>
            <w:tcW w:w="5524"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Суммарный тариф взносов во внебюджетные</w:t>
            </w:r>
          </w:p>
        </w:tc>
        <w:tc>
          <w:tcPr>
            <w:tcW w:w="499"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 </w:t>
            </w:r>
          </w:p>
        </w:tc>
      </w:tr>
      <w:tr w:rsidR="009864F8" w:rsidRPr="00916BB6" w:rsidTr="007D228A">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 </w:t>
            </w:r>
          </w:p>
        </w:tc>
        <w:tc>
          <w:tcPr>
            <w:tcW w:w="5524"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фонды в %</w:t>
            </w:r>
          </w:p>
        </w:tc>
        <w:tc>
          <w:tcPr>
            <w:tcW w:w="499"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30,2</w:t>
            </w:r>
          </w:p>
        </w:tc>
      </w:tr>
      <w:tr w:rsidR="009864F8" w:rsidRPr="00916BB6" w:rsidTr="007D228A">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3.</w:t>
            </w:r>
          </w:p>
        </w:tc>
        <w:tc>
          <w:tcPr>
            <w:tcW w:w="5524"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Численность работников на 31 декабря 2016 года (чел)</w:t>
            </w:r>
          </w:p>
        </w:tc>
        <w:tc>
          <w:tcPr>
            <w:tcW w:w="499"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11</w:t>
            </w:r>
          </w:p>
        </w:tc>
      </w:tr>
      <w:tr w:rsidR="009864F8" w:rsidRPr="00916BB6" w:rsidTr="007D228A">
        <w:trPr>
          <w:trHeight w:val="255"/>
        </w:trPr>
        <w:tc>
          <w:tcPr>
            <w:tcW w:w="617" w:type="dxa"/>
            <w:tcBorders>
              <w:top w:val="nil"/>
              <w:left w:val="single" w:sz="4" w:space="0" w:color="auto"/>
              <w:bottom w:val="nil"/>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 </w:t>
            </w:r>
          </w:p>
        </w:tc>
        <w:tc>
          <w:tcPr>
            <w:tcW w:w="5524"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 xml:space="preserve">Суммарное количество дней отпуска, на которое </w:t>
            </w:r>
          </w:p>
        </w:tc>
        <w:tc>
          <w:tcPr>
            <w:tcW w:w="499"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 </w:t>
            </w:r>
          </w:p>
        </w:tc>
      </w:tr>
      <w:tr w:rsidR="009864F8" w:rsidRPr="00916BB6" w:rsidTr="007D228A">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 xml:space="preserve">4. </w:t>
            </w:r>
          </w:p>
        </w:tc>
        <w:tc>
          <w:tcPr>
            <w:tcW w:w="5524"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имеют право все работники</w:t>
            </w:r>
          </w:p>
        </w:tc>
        <w:tc>
          <w:tcPr>
            <w:tcW w:w="499"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62</w:t>
            </w:r>
          </w:p>
        </w:tc>
      </w:tr>
      <w:tr w:rsidR="009864F8" w:rsidRPr="00916BB6" w:rsidTr="007D228A">
        <w:trPr>
          <w:trHeight w:val="255"/>
        </w:trPr>
        <w:tc>
          <w:tcPr>
            <w:tcW w:w="617" w:type="dxa"/>
            <w:tcBorders>
              <w:top w:val="nil"/>
              <w:left w:val="single" w:sz="4" w:space="0" w:color="auto"/>
              <w:bottom w:val="nil"/>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 xml:space="preserve">5. </w:t>
            </w:r>
          </w:p>
        </w:tc>
        <w:tc>
          <w:tcPr>
            <w:tcW w:w="5524"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Сумма обязательства на оплату отпусков (тыс. руб.)</w:t>
            </w:r>
          </w:p>
        </w:tc>
        <w:tc>
          <w:tcPr>
            <w:tcW w:w="499" w:type="dxa"/>
            <w:tcBorders>
              <w:top w:val="nil"/>
              <w:left w:val="nil"/>
              <w:bottom w:val="nil"/>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 </w:t>
            </w:r>
          </w:p>
        </w:tc>
      </w:tr>
      <w:tr w:rsidR="009864F8" w:rsidRPr="00916BB6" w:rsidTr="007D228A">
        <w:trPr>
          <w:trHeight w:val="25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9864F8" w:rsidRPr="00916BB6" w:rsidRDefault="009864F8" w:rsidP="007D228A">
            <w:pPr>
              <w:spacing w:after="0" w:line="240" w:lineRule="auto"/>
              <w:jc w:val="both"/>
              <w:rPr>
                <w:rFonts w:ascii="Arial CYR" w:eastAsia="Times New Roman" w:hAnsi="Arial CYR" w:cs="Arial CYR"/>
                <w:sz w:val="20"/>
                <w:szCs w:val="20"/>
                <w:lang w:eastAsia="ru-RU"/>
              </w:rPr>
            </w:pPr>
            <w:r w:rsidRPr="00916BB6">
              <w:rPr>
                <w:rFonts w:ascii="Arial CYR" w:eastAsia="Times New Roman" w:hAnsi="Arial CYR" w:cs="Arial CYR"/>
                <w:sz w:val="20"/>
                <w:szCs w:val="20"/>
                <w:lang w:eastAsia="ru-RU"/>
              </w:rPr>
              <w:t> </w:t>
            </w:r>
          </w:p>
        </w:tc>
        <w:tc>
          <w:tcPr>
            <w:tcW w:w="5524"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proofErr w:type="spellStart"/>
            <w:r w:rsidRPr="00DE5B8E">
              <w:rPr>
                <w:rFonts w:eastAsia="Times New Roman" w:cs="Calibri"/>
                <w:lang w:eastAsia="ru-RU"/>
              </w:rPr>
              <w:t>стр</w:t>
            </w:r>
            <w:proofErr w:type="spellEnd"/>
            <w:r w:rsidRPr="00DE5B8E">
              <w:rPr>
                <w:rFonts w:eastAsia="Times New Roman" w:cs="Calibri"/>
                <w:lang w:eastAsia="ru-RU"/>
              </w:rPr>
              <w:t xml:space="preserve"> 1/стр. 3/365хстр.4х(1+стр.2/100)</w:t>
            </w:r>
          </w:p>
        </w:tc>
        <w:tc>
          <w:tcPr>
            <w:tcW w:w="499" w:type="dxa"/>
            <w:tcBorders>
              <w:top w:val="nil"/>
              <w:left w:val="nil"/>
              <w:bottom w:val="single" w:sz="4" w:space="0" w:color="auto"/>
              <w:right w:val="single" w:sz="4" w:space="0" w:color="auto"/>
            </w:tcBorders>
            <w:shd w:val="clear" w:color="auto" w:fill="auto"/>
            <w:noWrap/>
            <w:vAlign w:val="bottom"/>
            <w:hideMark/>
          </w:tcPr>
          <w:p w:rsidR="009864F8" w:rsidRPr="00DE5B8E" w:rsidRDefault="009864F8" w:rsidP="007D228A">
            <w:pPr>
              <w:spacing w:after="0" w:line="240" w:lineRule="auto"/>
              <w:jc w:val="both"/>
              <w:rPr>
                <w:rFonts w:eastAsia="Times New Roman" w:cs="Calibri"/>
                <w:lang w:eastAsia="ru-RU"/>
              </w:rPr>
            </w:pPr>
            <w:r w:rsidRPr="00DE5B8E">
              <w:rPr>
                <w:rFonts w:eastAsia="Times New Roman" w:cs="Calibri"/>
                <w:lang w:eastAsia="ru-RU"/>
              </w:rPr>
              <w:t>30</w:t>
            </w:r>
          </w:p>
        </w:tc>
      </w:tr>
    </w:tbl>
    <w:p w:rsidR="009864F8" w:rsidRDefault="009864F8" w:rsidP="009864F8">
      <w:pPr>
        <w:jc w:val="both"/>
      </w:pPr>
    </w:p>
    <w:p w:rsidR="009864F8" w:rsidRDefault="009864F8" w:rsidP="009864F8">
      <w:pPr>
        <w:jc w:val="both"/>
        <w:rPr>
          <w:b/>
        </w:rPr>
      </w:pPr>
      <w:r w:rsidRPr="00B32A4C">
        <w:rPr>
          <w:b/>
        </w:rPr>
        <w:t>1</w:t>
      </w:r>
      <w:r>
        <w:rPr>
          <w:b/>
        </w:rPr>
        <w:t>4</w:t>
      </w:r>
      <w:r w:rsidRPr="00B32A4C">
        <w:rPr>
          <w:b/>
        </w:rPr>
        <w:t xml:space="preserve">. </w:t>
      </w:r>
      <w:r>
        <w:rPr>
          <w:b/>
        </w:rPr>
        <w:t>НАЛОГООБЛОЖЕНИЕ</w:t>
      </w:r>
    </w:p>
    <w:p w:rsidR="009864F8" w:rsidRPr="00763467" w:rsidRDefault="009864F8" w:rsidP="009864F8">
      <w:pPr>
        <w:jc w:val="both"/>
        <w:rPr>
          <w:b/>
          <w:i/>
        </w:rPr>
      </w:pPr>
      <w:r w:rsidRPr="00763467">
        <w:rPr>
          <w:b/>
          <w:i/>
        </w:rPr>
        <w:t>Налог на прибыль</w:t>
      </w:r>
    </w:p>
    <w:p w:rsidR="009864F8" w:rsidRDefault="009864F8" w:rsidP="009864F8">
      <w:pPr>
        <w:jc w:val="both"/>
      </w:pPr>
      <w:r w:rsidRPr="00763467">
        <w:t>По итогам отчетного периода</w:t>
      </w:r>
      <w:r>
        <w:t xml:space="preserve"> обязательство по уплате текущего налога на прибыль не начислялось, так как Группа имела убыток.</w:t>
      </w:r>
    </w:p>
    <w:p w:rsidR="009864F8" w:rsidRPr="00E8440B" w:rsidRDefault="009864F8" w:rsidP="009864F8">
      <w:pPr>
        <w:jc w:val="both"/>
        <w:rPr>
          <w:rFonts w:cs="Calibri"/>
        </w:rPr>
      </w:pPr>
      <w:r>
        <w:rPr>
          <w:rFonts w:cs="Calibri"/>
          <w:color w:val="000000"/>
          <w:shd w:val="clear" w:color="auto" w:fill="FFFFFF"/>
        </w:rPr>
        <w:t xml:space="preserve">Российское законодательство допускает перенос полученных убытков на будущие налоговые периоды. </w:t>
      </w:r>
      <w:r w:rsidRPr="00E8440B">
        <w:rPr>
          <w:rFonts w:cs="Calibri"/>
          <w:color w:val="000000"/>
          <w:shd w:val="clear" w:color="auto" w:fill="FFFFFF"/>
        </w:rPr>
        <w:t>В</w:t>
      </w:r>
      <w:r>
        <w:rPr>
          <w:rFonts w:cs="Calibri"/>
          <w:color w:val="000000"/>
          <w:shd w:val="clear" w:color="auto" w:fill="FFFFFF"/>
        </w:rPr>
        <w:t xml:space="preserve"> соответствии с п.1 ст. 283 Налогового Кодекса РФ н</w:t>
      </w:r>
      <w:r w:rsidRPr="00E8440B">
        <w:rPr>
          <w:rFonts w:cs="Calibri"/>
          <w:color w:val="000000"/>
          <w:shd w:val="clear" w:color="auto" w:fill="FFFFFF"/>
        </w:rPr>
        <w:t>алогоплательщик, понесши</w:t>
      </w:r>
      <w:r>
        <w:rPr>
          <w:rFonts w:cs="Calibri"/>
          <w:color w:val="000000"/>
          <w:shd w:val="clear" w:color="auto" w:fill="FFFFFF"/>
        </w:rPr>
        <w:t>й</w:t>
      </w:r>
      <w:r w:rsidRPr="00E8440B">
        <w:rPr>
          <w:rFonts w:cs="Calibri"/>
          <w:color w:val="000000"/>
          <w:shd w:val="clear" w:color="auto" w:fill="FFFFFF"/>
        </w:rPr>
        <w:t xml:space="preserve"> убыток</w:t>
      </w:r>
      <w:r>
        <w:rPr>
          <w:rFonts w:cs="Calibri"/>
          <w:color w:val="000000"/>
          <w:shd w:val="clear" w:color="auto" w:fill="FFFFFF"/>
        </w:rPr>
        <w:t>,</w:t>
      </w:r>
      <w:r w:rsidRPr="00E8440B">
        <w:rPr>
          <w:rFonts w:cs="Calibri"/>
          <w:color w:val="000000"/>
          <w:shd w:val="clear" w:color="auto" w:fill="FFFFFF"/>
        </w:rPr>
        <w:t xml:space="preserve">  в</w:t>
      </w:r>
      <w:r>
        <w:rPr>
          <w:rFonts w:cs="Calibri"/>
          <w:color w:val="000000"/>
          <w:shd w:val="clear" w:color="auto" w:fill="FFFFFF"/>
        </w:rPr>
        <w:t>праве</w:t>
      </w:r>
      <w:r w:rsidRPr="00E8440B">
        <w:rPr>
          <w:rFonts w:cs="Calibri"/>
          <w:color w:val="000000"/>
          <w:shd w:val="clear" w:color="auto" w:fill="FFFFFF"/>
        </w:rPr>
        <w:t xml:space="preserve"> </w:t>
      </w:r>
      <w:r>
        <w:rPr>
          <w:rFonts w:cs="Calibri"/>
          <w:color w:val="000000"/>
          <w:shd w:val="clear" w:color="auto" w:fill="FFFFFF"/>
        </w:rPr>
        <w:t>учесть его при расчете налогооблагаемой прибыли в будущих налоговых периодах</w:t>
      </w:r>
      <w:r w:rsidRPr="00E8440B">
        <w:rPr>
          <w:rFonts w:cs="Calibri"/>
          <w:color w:val="000000"/>
          <w:shd w:val="clear" w:color="auto" w:fill="FFFFFF"/>
        </w:rPr>
        <w:t xml:space="preserve"> (перенести убыток на будущее).</w:t>
      </w:r>
      <w:r>
        <w:rPr>
          <w:rFonts w:cs="Calibri"/>
          <w:color w:val="000000"/>
          <w:shd w:val="clear" w:color="auto" w:fill="FFFFFF"/>
        </w:rPr>
        <w:t xml:space="preserve"> </w:t>
      </w:r>
    </w:p>
    <w:p w:rsidR="009864F8" w:rsidRDefault="009864F8" w:rsidP="009864F8">
      <w:pPr>
        <w:jc w:val="both"/>
      </w:pPr>
      <w:r>
        <w:t>В связи с тем, что значительная часть расходов, которые понесла Группа по итогам отчетного периода может быть учтена при определении налогооблагаемой прибыли в последующие налоговые периоды, Группа признала отложенный налоговый актив в сумме 1177 тыс. руб.</w:t>
      </w:r>
    </w:p>
    <w:p w:rsidR="009864F8" w:rsidRPr="00763467" w:rsidRDefault="009864F8" w:rsidP="009864F8">
      <w:pPr>
        <w:jc w:val="both"/>
        <w:rPr>
          <w:b/>
          <w:i/>
        </w:rPr>
      </w:pPr>
      <w:r w:rsidRPr="00763467">
        <w:rPr>
          <w:b/>
          <w:i/>
        </w:rPr>
        <w:t>Задолженность по прочим налогам</w:t>
      </w:r>
    </w:p>
    <w:p w:rsidR="009864F8" w:rsidRPr="00E8440B" w:rsidRDefault="009864F8" w:rsidP="009864F8">
      <w:pPr>
        <w:jc w:val="both"/>
      </w:pPr>
      <w:r>
        <w:t>В консолидированном отчете о финансовом положении Группы отражена задолженность по НДС в сумме 22 тыс. руб. и задолженность по уплате транспортного налога в сумме 1,3 тыс. руб.</w:t>
      </w:r>
    </w:p>
    <w:p w:rsidR="009864F8" w:rsidRDefault="009864F8" w:rsidP="009864F8">
      <w:pPr>
        <w:jc w:val="both"/>
        <w:rPr>
          <w:b/>
        </w:rPr>
      </w:pPr>
      <w:r w:rsidRPr="000104DE">
        <w:rPr>
          <w:b/>
        </w:rPr>
        <w:t>1</w:t>
      </w:r>
      <w:r>
        <w:rPr>
          <w:b/>
        </w:rPr>
        <w:t>5</w:t>
      </w:r>
      <w:r w:rsidRPr="000104DE">
        <w:rPr>
          <w:b/>
        </w:rPr>
        <w:t xml:space="preserve">. </w:t>
      </w:r>
      <w:r>
        <w:rPr>
          <w:b/>
        </w:rPr>
        <w:t>КАПИТАЛ</w:t>
      </w:r>
    </w:p>
    <w:p w:rsidR="009864F8" w:rsidRDefault="009864F8" w:rsidP="009864F8">
      <w:pPr>
        <w:jc w:val="both"/>
        <w:rPr>
          <w:b/>
        </w:rPr>
      </w:pPr>
      <w:r>
        <w:rPr>
          <w:b/>
        </w:rPr>
        <w:t>Уставный капитал</w:t>
      </w:r>
    </w:p>
    <w:p w:rsidR="009864F8" w:rsidRDefault="009864F8" w:rsidP="009864F8">
      <w:pPr>
        <w:jc w:val="both"/>
      </w:pPr>
      <w:r w:rsidRPr="001330CE">
        <w:t xml:space="preserve">Сумма объявленного, выпущенного и оплаченного уставного капитала </w:t>
      </w:r>
      <w:r>
        <w:t xml:space="preserve">по состоянию на 31 декабря 2016 года. </w:t>
      </w:r>
      <w:r w:rsidRPr="001330CE">
        <w:t>составляет</w:t>
      </w:r>
      <w:r>
        <w:t xml:space="preserve"> 1 миллион рублей, который состоит из 1 миллиона обыкновенных акций номиналом в 1 рубль каждая.</w:t>
      </w:r>
    </w:p>
    <w:p w:rsidR="009864F8" w:rsidRPr="001330CE" w:rsidRDefault="009864F8" w:rsidP="009864F8">
      <w:pPr>
        <w:jc w:val="both"/>
      </w:pPr>
      <w:r>
        <w:t>В течение 2016 года ПАО «Экосистема»</w:t>
      </w:r>
      <w:r w:rsidRPr="001330CE">
        <w:t xml:space="preserve"> </w:t>
      </w:r>
      <w:r>
        <w:t>начала работу по увеличению своего уставного капитала путем дополнительного выпуска акций по цене размещения 1000 рублей за штуку . Заключены договора с рядом физических лиц на приобретение ими акций на общую сумму 25810 тыс. руб.</w:t>
      </w:r>
    </w:p>
    <w:p w:rsidR="009864F8" w:rsidRDefault="009864F8" w:rsidP="009864F8">
      <w:pPr>
        <w:jc w:val="both"/>
      </w:pPr>
      <w:r>
        <w:t>В отчете о финансовом положении отражена сумма 25810 тыс. руб., полученная от акционеров в счет оплаты предстоящего выпуска акций. По состоянию на 31 декабря 2016 года выпуск акций не зарегистрирован и данная сумма отражена в составе обязательств. В 2017 году после государственной регистрации дополнительного выпуска акций ПАО «Экосистема» сможет признать эмиссионный доход.</w:t>
      </w:r>
    </w:p>
    <w:p w:rsidR="009864F8" w:rsidRPr="0008139F" w:rsidRDefault="009864F8" w:rsidP="009864F8">
      <w:pPr>
        <w:jc w:val="both"/>
        <w:rPr>
          <w:b/>
          <w:i/>
        </w:rPr>
      </w:pPr>
      <w:r w:rsidRPr="0008139F">
        <w:rPr>
          <w:b/>
          <w:i/>
        </w:rPr>
        <w:t>Дивиденды</w:t>
      </w:r>
    </w:p>
    <w:p w:rsidR="009864F8" w:rsidRDefault="009864F8" w:rsidP="009864F8">
      <w:pPr>
        <w:jc w:val="both"/>
      </w:pPr>
      <w:r>
        <w:t>По итогам 2016 года дивиденды не объявлялись и не выплачивались.</w:t>
      </w:r>
    </w:p>
    <w:p w:rsidR="009864F8" w:rsidRDefault="009864F8" w:rsidP="009864F8">
      <w:pPr>
        <w:jc w:val="both"/>
      </w:pPr>
      <w:r w:rsidRPr="0008139F">
        <w:rPr>
          <w:b/>
          <w:i/>
        </w:rPr>
        <w:t>Нераспределенная прибыль. Чистые активы</w:t>
      </w:r>
      <w:r>
        <w:t>.</w:t>
      </w:r>
    </w:p>
    <w:p w:rsidR="009864F8" w:rsidRDefault="009864F8" w:rsidP="009864F8">
      <w:pPr>
        <w:jc w:val="both"/>
      </w:pPr>
      <w:r>
        <w:t xml:space="preserve">По итогам периода с 8 октября 2015 года по 31 декабря 2016 года Группа получила убыток в сумме 10302 тыс. руб.  Таким образом, отрицательные чистые активы Группы составили 9302 тыс. руб., а с учетом убытка, приходящегося на неконтролирующую долю - 10304 тыс. руб. </w:t>
      </w:r>
    </w:p>
    <w:p w:rsidR="009864F8" w:rsidRDefault="009864F8" w:rsidP="009864F8">
      <w:pPr>
        <w:jc w:val="both"/>
      </w:pPr>
      <w:r>
        <w:t>Учитывая то, что головная компания группы ПАО «Экосистема» создано недавно и еще не имеет надежных поставщиков и крупных клиентов, суммы расходов значительно опережают суммы доходов. В 2016 году Группа осваивала новые виды деятельности, включая торговлю пеностеклом.</w:t>
      </w:r>
    </w:p>
    <w:p w:rsidR="009864F8" w:rsidRDefault="009864F8" w:rsidP="009864F8">
      <w:pPr>
        <w:jc w:val="both"/>
      </w:pPr>
      <w:r>
        <w:t>Группой осуществляются меры по сокращению убытка: идут активные поиски новых поставщиков, ведется обширная работа по расширению сети платежеспособных клиентов. Вырабатывается стратегия рационального использования материальных, трудовых и финансовых ресурсов.</w:t>
      </w:r>
    </w:p>
    <w:p w:rsidR="009864F8" w:rsidRDefault="009864F8" w:rsidP="009864F8">
      <w:pPr>
        <w:jc w:val="both"/>
      </w:pPr>
      <w:r>
        <w:t>Предполагается, что Группа будет продолжать свою деятельность и у Группы отсутствует намерение и необходимость ликвидации или существенного сокращения деятельности. Следовательно возникшие убытки будут покрываться за счет ожидаемой прибыли в последующие периоды.</w:t>
      </w:r>
    </w:p>
    <w:p w:rsidR="009864F8" w:rsidRPr="000104DE" w:rsidRDefault="009864F8" w:rsidP="009864F8">
      <w:pPr>
        <w:jc w:val="both"/>
        <w:rPr>
          <w:b/>
        </w:rPr>
      </w:pPr>
      <w:r w:rsidRPr="000104DE">
        <w:rPr>
          <w:b/>
        </w:rPr>
        <w:t>1</w:t>
      </w:r>
      <w:r>
        <w:rPr>
          <w:b/>
        </w:rPr>
        <w:t>6</w:t>
      </w:r>
      <w:r w:rsidRPr="000104DE">
        <w:rPr>
          <w:b/>
        </w:rPr>
        <w:t>. ВЫРУЧКА ОТ ПРОДАЖИ ТОВАРОВ, РАБОТ И УСЛУГ</w:t>
      </w:r>
    </w:p>
    <w:p w:rsidR="009864F8" w:rsidRDefault="009864F8" w:rsidP="009864F8">
      <w:pPr>
        <w:jc w:val="both"/>
      </w:pPr>
      <w:r>
        <w:t>За отчетный период группа осуществляла оптовую продажу пеностекла. Основные покупатели:</w:t>
      </w:r>
    </w:p>
    <w:p w:rsidR="009864F8" w:rsidRDefault="009864F8" w:rsidP="009864F8">
      <w:pPr>
        <w:jc w:val="both"/>
      </w:pPr>
      <w:r>
        <w:t xml:space="preserve"> - ООО «Строймонтаж-14» - 949 тыс. руб.</w:t>
      </w:r>
    </w:p>
    <w:p w:rsidR="009864F8" w:rsidRDefault="009864F8" w:rsidP="009864F8">
      <w:pPr>
        <w:jc w:val="both"/>
      </w:pPr>
      <w:r>
        <w:t>- ООО «</w:t>
      </w:r>
      <w:proofErr w:type="spellStart"/>
      <w:r>
        <w:t>Теплострой</w:t>
      </w:r>
      <w:proofErr w:type="spellEnd"/>
      <w:r>
        <w:t>» - 115 тыс. руб.</w:t>
      </w:r>
    </w:p>
    <w:p w:rsidR="009864F8" w:rsidRPr="00743823" w:rsidRDefault="009864F8" w:rsidP="009864F8">
      <w:pPr>
        <w:jc w:val="both"/>
      </w:pPr>
      <w:r>
        <w:t>- ООО «Компания фасады» - 109 тыс. руб.</w:t>
      </w:r>
    </w:p>
    <w:p w:rsidR="009864F8" w:rsidRDefault="009864F8" w:rsidP="009864F8">
      <w:pPr>
        <w:jc w:val="both"/>
        <w:rPr>
          <w:b/>
        </w:rPr>
      </w:pPr>
    </w:p>
    <w:p w:rsidR="009864F8" w:rsidRDefault="009864F8" w:rsidP="009864F8">
      <w:pPr>
        <w:jc w:val="both"/>
        <w:rPr>
          <w:b/>
        </w:rPr>
      </w:pPr>
      <w:r w:rsidRPr="000104DE">
        <w:rPr>
          <w:b/>
        </w:rPr>
        <w:t>1</w:t>
      </w:r>
      <w:r>
        <w:rPr>
          <w:b/>
        </w:rPr>
        <w:t>7</w:t>
      </w:r>
      <w:r w:rsidRPr="000104DE">
        <w:rPr>
          <w:b/>
        </w:rPr>
        <w:t xml:space="preserve">. </w:t>
      </w:r>
      <w:r>
        <w:rPr>
          <w:b/>
        </w:rPr>
        <w:t>КОММЕРЧЕСКИЕ И УПРАВЛЕНЧЕСКИЕ РАСХОДЫ.</w:t>
      </w:r>
    </w:p>
    <w:p w:rsidR="009864F8" w:rsidRPr="000104DE" w:rsidRDefault="009864F8" w:rsidP="009864F8">
      <w:pPr>
        <w:jc w:val="both"/>
        <w:rPr>
          <w:b/>
        </w:rPr>
      </w:pPr>
      <w:r w:rsidRPr="000104DE">
        <w:rPr>
          <w:b/>
        </w:rPr>
        <w:t>КОММЕРЧЕСКИЕ РАСХОДЫ</w:t>
      </w:r>
    </w:p>
    <w:tbl>
      <w:tblPr>
        <w:tblW w:w="5683" w:type="dxa"/>
        <w:tblInd w:w="95" w:type="dxa"/>
        <w:tblLook w:val="04A0" w:firstRow="1" w:lastRow="0" w:firstColumn="1" w:lastColumn="0" w:noHBand="0" w:noVBand="1"/>
      </w:tblPr>
      <w:tblGrid>
        <w:gridCol w:w="3600"/>
        <w:gridCol w:w="2083"/>
      </w:tblGrid>
      <w:tr w:rsidR="009864F8" w:rsidRPr="00BF38FB" w:rsidTr="007D228A">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F8" w:rsidRPr="00BF38FB" w:rsidRDefault="009864F8" w:rsidP="007D228A">
            <w:pPr>
              <w:spacing w:after="0" w:line="240" w:lineRule="auto"/>
              <w:jc w:val="both"/>
              <w:rPr>
                <w:rFonts w:eastAsia="Times New Roman" w:cs="Calibri"/>
                <w:b/>
                <w:bCs/>
                <w:color w:val="000000"/>
                <w:lang w:eastAsia="ru-RU"/>
              </w:rPr>
            </w:pPr>
            <w:r w:rsidRPr="00BF38FB">
              <w:rPr>
                <w:rFonts w:eastAsia="Times New Roman" w:cs="Calibri"/>
                <w:b/>
                <w:bCs/>
                <w:color w:val="000000"/>
                <w:lang w:eastAsia="ru-RU"/>
              </w:rPr>
              <w:t>Вид расходов</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9864F8" w:rsidRPr="00BF38FB" w:rsidRDefault="009864F8" w:rsidP="007D228A">
            <w:pPr>
              <w:spacing w:after="0" w:line="240" w:lineRule="auto"/>
              <w:jc w:val="center"/>
              <w:rPr>
                <w:rFonts w:eastAsia="Times New Roman" w:cs="Calibri"/>
                <w:b/>
                <w:bCs/>
                <w:color w:val="000000"/>
                <w:lang w:eastAsia="ru-RU"/>
              </w:rPr>
            </w:pPr>
            <w:r w:rsidRPr="00BF38FB">
              <w:rPr>
                <w:rFonts w:eastAsia="Times New Roman" w:cs="Calibri"/>
                <w:b/>
                <w:bCs/>
                <w:color w:val="000000"/>
                <w:lang w:eastAsia="ru-RU"/>
              </w:rPr>
              <w:t>Сумма (тыс. руб.)</w:t>
            </w:r>
          </w:p>
        </w:tc>
      </w:tr>
      <w:tr w:rsidR="009864F8" w:rsidRPr="00BF38FB" w:rsidTr="007D228A">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743823" w:rsidRDefault="009864F8" w:rsidP="007D228A">
            <w:pPr>
              <w:spacing w:after="0" w:line="240" w:lineRule="auto"/>
              <w:jc w:val="both"/>
              <w:rPr>
                <w:rFonts w:eastAsia="Times New Roman" w:cs="Calibri"/>
                <w:color w:val="000000"/>
                <w:lang w:eastAsia="ru-RU"/>
              </w:rPr>
            </w:pPr>
            <w:r w:rsidRPr="00743823">
              <w:rPr>
                <w:rFonts w:eastAsia="Times New Roman" w:cs="Calibri"/>
                <w:color w:val="000000"/>
                <w:lang w:eastAsia="ru-RU"/>
              </w:rPr>
              <w:t>Погрузочно-разгрузочные работы</w:t>
            </w:r>
          </w:p>
        </w:tc>
        <w:tc>
          <w:tcPr>
            <w:tcW w:w="2083" w:type="dxa"/>
            <w:tcBorders>
              <w:top w:val="nil"/>
              <w:left w:val="nil"/>
              <w:bottom w:val="single" w:sz="4" w:space="0" w:color="auto"/>
              <w:right w:val="single" w:sz="4" w:space="0" w:color="auto"/>
            </w:tcBorders>
            <w:shd w:val="clear" w:color="auto" w:fill="auto"/>
            <w:noWrap/>
            <w:vAlign w:val="bottom"/>
            <w:hideMark/>
          </w:tcPr>
          <w:p w:rsidR="009864F8" w:rsidRPr="00743823" w:rsidRDefault="009864F8" w:rsidP="007D228A">
            <w:pPr>
              <w:spacing w:after="0" w:line="240" w:lineRule="auto"/>
              <w:jc w:val="center"/>
              <w:rPr>
                <w:rFonts w:eastAsia="Times New Roman" w:cs="Calibri"/>
                <w:color w:val="000000"/>
                <w:lang w:eastAsia="ru-RU"/>
              </w:rPr>
            </w:pPr>
            <w:r w:rsidRPr="00743823">
              <w:rPr>
                <w:rFonts w:eastAsia="Times New Roman" w:cs="Calibri"/>
                <w:color w:val="000000"/>
                <w:lang w:eastAsia="ru-RU"/>
              </w:rPr>
              <w:t>230</w:t>
            </w:r>
          </w:p>
        </w:tc>
      </w:tr>
      <w:tr w:rsidR="009864F8" w:rsidRPr="00BF38FB" w:rsidTr="007D228A">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743823" w:rsidRDefault="009864F8" w:rsidP="007D228A">
            <w:pPr>
              <w:spacing w:after="0" w:line="240" w:lineRule="auto"/>
              <w:jc w:val="both"/>
              <w:rPr>
                <w:rFonts w:eastAsia="Times New Roman" w:cs="Calibri"/>
                <w:color w:val="000000"/>
                <w:lang w:eastAsia="ru-RU"/>
              </w:rPr>
            </w:pPr>
            <w:r w:rsidRPr="00743823">
              <w:rPr>
                <w:rFonts w:eastAsia="Times New Roman" w:cs="Calibri"/>
                <w:color w:val="000000"/>
                <w:lang w:eastAsia="ru-RU"/>
              </w:rPr>
              <w:t>Реклама</w:t>
            </w:r>
          </w:p>
        </w:tc>
        <w:tc>
          <w:tcPr>
            <w:tcW w:w="2083" w:type="dxa"/>
            <w:tcBorders>
              <w:top w:val="nil"/>
              <w:left w:val="nil"/>
              <w:bottom w:val="single" w:sz="4" w:space="0" w:color="auto"/>
              <w:right w:val="single" w:sz="4" w:space="0" w:color="auto"/>
            </w:tcBorders>
            <w:shd w:val="clear" w:color="auto" w:fill="auto"/>
            <w:noWrap/>
            <w:vAlign w:val="bottom"/>
            <w:hideMark/>
          </w:tcPr>
          <w:p w:rsidR="009864F8" w:rsidRPr="00743823" w:rsidRDefault="009864F8" w:rsidP="007D228A">
            <w:pPr>
              <w:spacing w:after="0" w:line="240" w:lineRule="auto"/>
              <w:jc w:val="center"/>
              <w:rPr>
                <w:rFonts w:eastAsia="Times New Roman" w:cs="Calibri"/>
                <w:color w:val="000000"/>
                <w:lang w:eastAsia="ru-RU"/>
              </w:rPr>
            </w:pPr>
            <w:r w:rsidRPr="00743823">
              <w:rPr>
                <w:rFonts w:eastAsia="Times New Roman" w:cs="Calibri"/>
                <w:color w:val="000000"/>
                <w:lang w:eastAsia="ru-RU"/>
              </w:rPr>
              <w:t>1080</w:t>
            </w:r>
          </w:p>
        </w:tc>
      </w:tr>
      <w:tr w:rsidR="009864F8" w:rsidRPr="00BF38FB" w:rsidTr="007D228A">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743823" w:rsidRDefault="009864F8" w:rsidP="007D228A">
            <w:pPr>
              <w:spacing w:after="0" w:line="240" w:lineRule="auto"/>
              <w:jc w:val="both"/>
              <w:rPr>
                <w:rFonts w:eastAsia="Times New Roman" w:cs="Calibri"/>
                <w:color w:val="000000"/>
                <w:lang w:eastAsia="ru-RU"/>
              </w:rPr>
            </w:pPr>
            <w:r w:rsidRPr="00743823">
              <w:rPr>
                <w:rFonts w:eastAsia="Times New Roman" w:cs="Calibri"/>
                <w:color w:val="000000"/>
                <w:lang w:eastAsia="ru-RU"/>
              </w:rPr>
              <w:t>Транспортно-экспедиторские услуги</w:t>
            </w:r>
          </w:p>
        </w:tc>
        <w:tc>
          <w:tcPr>
            <w:tcW w:w="2083" w:type="dxa"/>
            <w:tcBorders>
              <w:top w:val="nil"/>
              <w:left w:val="nil"/>
              <w:bottom w:val="single" w:sz="4" w:space="0" w:color="auto"/>
              <w:right w:val="single" w:sz="4" w:space="0" w:color="auto"/>
            </w:tcBorders>
            <w:shd w:val="clear" w:color="auto" w:fill="auto"/>
            <w:noWrap/>
            <w:vAlign w:val="bottom"/>
            <w:hideMark/>
          </w:tcPr>
          <w:p w:rsidR="009864F8" w:rsidRPr="00743823" w:rsidRDefault="009864F8" w:rsidP="007D228A">
            <w:pPr>
              <w:spacing w:after="0" w:line="240" w:lineRule="auto"/>
              <w:jc w:val="center"/>
              <w:rPr>
                <w:rFonts w:eastAsia="Times New Roman" w:cs="Calibri"/>
                <w:color w:val="000000"/>
                <w:lang w:eastAsia="ru-RU"/>
              </w:rPr>
            </w:pPr>
            <w:r w:rsidRPr="00743823">
              <w:rPr>
                <w:rFonts w:eastAsia="Times New Roman" w:cs="Calibri"/>
                <w:color w:val="000000"/>
                <w:lang w:eastAsia="ru-RU"/>
              </w:rPr>
              <w:t>755</w:t>
            </w:r>
          </w:p>
        </w:tc>
      </w:tr>
      <w:tr w:rsidR="009864F8" w:rsidRPr="00BF38FB" w:rsidTr="007D228A">
        <w:trPr>
          <w:trHeight w:val="30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BF38FB" w:rsidRDefault="009864F8" w:rsidP="007D228A">
            <w:pPr>
              <w:spacing w:after="0" w:line="240" w:lineRule="auto"/>
              <w:jc w:val="both"/>
              <w:rPr>
                <w:rFonts w:eastAsia="Times New Roman" w:cs="Calibri"/>
                <w:b/>
                <w:bCs/>
                <w:color w:val="000000"/>
                <w:lang w:eastAsia="ru-RU"/>
              </w:rPr>
            </w:pPr>
            <w:r w:rsidRPr="00BF38FB">
              <w:rPr>
                <w:rFonts w:eastAsia="Times New Roman" w:cs="Calibri"/>
                <w:b/>
                <w:bCs/>
                <w:color w:val="000000"/>
                <w:lang w:eastAsia="ru-RU"/>
              </w:rPr>
              <w:t>Итого</w:t>
            </w:r>
          </w:p>
        </w:tc>
        <w:tc>
          <w:tcPr>
            <w:tcW w:w="2083" w:type="dxa"/>
            <w:tcBorders>
              <w:top w:val="nil"/>
              <w:left w:val="nil"/>
              <w:bottom w:val="single" w:sz="4" w:space="0" w:color="auto"/>
              <w:right w:val="single" w:sz="4" w:space="0" w:color="auto"/>
            </w:tcBorders>
            <w:shd w:val="clear" w:color="auto" w:fill="auto"/>
            <w:noWrap/>
            <w:vAlign w:val="bottom"/>
            <w:hideMark/>
          </w:tcPr>
          <w:p w:rsidR="009864F8" w:rsidRPr="00BF38FB" w:rsidRDefault="009864F8" w:rsidP="007D228A">
            <w:pPr>
              <w:spacing w:after="0" w:line="240" w:lineRule="auto"/>
              <w:jc w:val="center"/>
              <w:rPr>
                <w:rFonts w:eastAsia="Times New Roman" w:cs="Calibri"/>
                <w:b/>
                <w:bCs/>
                <w:color w:val="000000"/>
                <w:lang w:eastAsia="ru-RU"/>
              </w:rPr>
            </w:pPr>
            <w:r w:rsidRPr="00BF38FB">
              <w:rPr>
                <w:rFonts w:eastAsia="Times New Roman" w:cs="Calibri"/>
                <w:b/>
                <w:bCs/>
                <w:color w:val="000000"/>
                <w:lang w:eastAsia="ru-RU"/>
              </w:rPr>
              <w:t>206</w:t>
            </w:r>
            <w:r>
              <w:rPr>
                <w:rFonts w:eastAsia="Times New Roman" w:cs="Calibri"/>
                <w:b/>
                <w:bCs/>
                <w:color w:val="000000"/>
                <w:lang w:eastAsia="ru-RU"/>
              </w:rPr>
              <w:t>5</w:t>
            </w:r>
          </w:p>
        </w:tc>
      </w:tr>
    </w:tbl>
    <w:p w:rsidR="009864F8" w:rsidRDefault="009864F8" w:rsidP="009864F8">
      <w:pPr>
        <w:jc w:val="both"/>
      </w:pPr>
    </w:p>
    <w:p w:rsidR="009864F8" w:rsidRPr="000104DE" w:rsidRDefault="009864F8" w:rsidP="009864F8">
      <w:pPr>
        <w:jc w:val="both"/>
        <w:rPr>
          <w:b/>
        </w:rPr>
      </w:pPr>
      <w:r w:rsidRPr="000104DE">
        <w:rPr>
          <w:b/>
        </w:rPr>
        <w:t xml:space="preserve"> УПРАВЛЕНЧЕСКИЕ РАСХОДЫ</w:t>
      </w:r>
    </w:p>
    <w:tbl>
      <w:tblPr>
        <w:tblW w:w="5967" w:type="dxa"/>
        <w:tblInd w:w="95" w:type="dxa"/>
        <w:tblLook w:val="04A0" w:firstRow="1" w:lastRow="0" w:firstColumn="1" w:lastColumn="0" w:noHBand="0" w:noVBand="1"/>
      </w:tblPr>
      <w:tblGrid>
        <w:gridCol w:w="3900"/>
        <w:gridCol w:w="2067"/>
      </w:tblGrid>
      <w:tr w:rsidR="009864F8" w:rsidRPr="005D03B6" w:rsidTr="007D228A">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b/>
                <w:bCs/>
                <w:color w:val="000000"/>
                <w:lang w:eastAsia="ru-RU"/>
              </w:rPr>
            </w:pPr>
            <w:r w:rsidRPr="005D03B6">
              <w:rPr>
                <w:rFonts w:eastAsia="Times New Roman" w:cs="Calibri"/>
                <w:b/>
                <w:bCs/>
                <w:color w:val="000000"/>
                <w:lang w:eastAsia="ru-RU"/>
              </w:rPr>
              <w:t>Вид расходов</w:t>
            </w:r>
          </w:p>
        </w:tc>
        <w:tc>
          <w:tcPr>
            <w:tcW w:w="2067" w:type="dxa"/>
            <w:tcBorders>
              <w:top w:val="single" w:sz="4" w:space="0" w:color="auto"/>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b/>
                <w:bCs/>
                <w:color w:val="000000"/>
                <w:lang w:eastAsia="ru-RU"/>
              </w:rPr>
            </w:pPr>
            <w:r w:rsidRPr="005D03B6">
              <w:rPr>
                <w:rFonts w:eastAsia="Times New Roman" w:cs="Calibri"/>
                <w:b/>
                <w:bCs/>
                <w:color w:val="000000"/>
                <w:lang w:eastAsia="ru-RU"/>
              </w:rPr>
              <w:t>Сумма (тыс. руб.)</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Материальные затраты</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964</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Зарплата</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1</w:t>
            </w:r>
            <w:r>
              <w:rPr>
                <w:rFonts w:eastAsia="Times New Roman" w:cs="Calibri"/>
                <w:color w:val="000000"/>
                <w:lang w:eastAsia="ru-RU"/>
              </w:rPr>
              <w:t>85</w:t>
            </w:r>
            <w:r w:rsidRPr="005D03B6">
              <w:rPr>
                <w:rFonts w:eastAsia="Times New Roman" w:cs="Calibri"/>
                <w:color w:val="000000"/>
                <w:lang w:eastAsia="ru-RU"/>
              </w:rPr>
              <w:t>7</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Начисления на зарплату</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508</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Амортизация</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113</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Арендная плата</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1555</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Расходы на эксплуатацию и ремонт ОС</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1577</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Pr>
                <w:rFonts w:eastAsia="Times New Roman" w:cs="Calibri"/>
                <w:color w:val="000000"/>
                <w:lang w:eastAsia="ru-RU"/>
              </w:rPr>
              <w:t>Обязательство по оплате отпусков</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3</w:t>
            </w:r>
            <w:r>
              <w:rPr>
                <w:rFonts w:eastAsia="Times New Roman" w:cs="Calibri"/>
                <w:color w:val="000000"/>
                <w:lang w:eastAsia="ru-RU"/>
              </w:rPr>
              <w:t>0</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бухгалтерские услуги и сопровождение</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149</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услуги связи</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71</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color w:val="000000"/>
                <w:lang w:eastAsia="ru-RU"/>
              </w:rPr>
            </w:pPr>
            <w:r w:rsidRPr="005D03B6">
              <w:rPr>
                <w:rFonts w:eastAsia="Times New Roman" w:cs="Calibri"/>
                <w:color w:val="000000"/>
                <w:lang w:eastAsia="ru-RU"/>
              </w:rPr>
              <w:t>Прочие</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color w:val="000000"/>
                <w:lang w:eastAsia="ru-RU"/>
              </w:rPr>
            </w:pPr>
            <w:r w:rsidRPr="005D03B6">
              <w:rPr>
                <w:rFonts w:eastAsia="Times New Roman" w:cs="Calibri"/>
                <w:color w:val="000000"/>
                <w:lang w:eastAsia="ru-RU"/>
              </w:rPr>
              <w:t>128</w:t>
            </w:r>
          </w:p>
        </w:tc>
      </w:tr>
      <w:tr w:rsidR="009864F8" w:rsidRPr="005D03B6" w:rsidTr="007D228A">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both"/>
              <w:rPr>
                <w:rFonts w:eastAsia="Times New Roman" w:cs="Calibri"/>
                <w:b/>
                <w:bCs/>
                <w:color w:val="000000"/>
                <w:lang w:eastAsia="ru-RU"/>
              </w:rPr>
            </w:pPr>
            <w:r w:rsidRPr="005D03B6">
              <w:rPr>
                <w:rFonts w:eastAsia="Times New Roman" w:cs="Calibri"/>
                <w:b/>
                <w:bCs/>
                <w:color w:val="000000"/>
                <w:lang w:eastAsia="ru-RU"/>
              </w:rPr>
              <w:t>Итого</w:t>
            </w:r>
          </w:p>
        </w:tc>
        <w:tc>
          <w:tcPr>
            <w:tcW w:w="2067" w:type="dxa"/>
            <w:tcBorders>
              <w:top w:val="nil"/>
              <w:left w:val="nil"/>
              <w:bottom w:val="single" w:sz="4" w:space="0" w:color="auto"/>
              <w:right w:val="single" w:sz="4" w:space="0" w:color="auto"/>
            </w:tcBorders>
            <w:shd w:val="clear" w:color="auto" w:fill="auto"/>
            <w:noWrap/>
            <w:vAlign w:val="bottom"/>
            <w:hideMark/>
          </w:tcPr>
          <w:p w:rsidR="009864F8" w:rsidRPr="005D03B6" w:rsidRDefault="009864F8" w:rsidP="007D228A">
            <w:pPr>
              <w:spacing w:after="0" w:line="240" w:lineRule="auto"/>
              <w:jc w:val="center"/>
              <w:rPr>
                <w:rFonts w:eastAsia="Times New Roman" w:cs="Calibri"/>
                <w:b/>
                <w:bCs/>
                <w:color w:val="000000"/>
                <w:lang w:eastAsia="ru-RU"/>
              </w:rPr>
            </w:pPr>
            <w:r>
              <w:rPr>
                <w:rFonts w:eastAsia="Times New Roman" w:cs="Calibri"/>
                <w:b/>
                <w:bCs/>
                <w:color w:val="000000"/>
                <w:lang w:eastAsia="ru-RU"/>
              </w:rPr>
              <w:t>6952</w:t>
            </w:r>
          </w:p>
        </w:tc>
      </w:tr>
    </w:tbl>
    <w:p w:rsidR="009864F8" w:rsidRDefault="009864F8" w:rsidP="009864F8">
      <w:pPr>
        <w:jc w:val="both"/>
      </w:pPr>
    </w:p>
    <w:p w:rsidR="009864F8" w:rsidRPr="000104DE" w:rsidRDefault="009864F8" w:rsidP="009864F8">
      <w:pPr>
        <w:jc w:val="both"/>
        <w:rPr>
          <w:b/>
        </w:rPr>
      </w:pPr>
      <w:r w:rsidRPr="000104DE">
        <w:rPr>
          <w:b/>
        </w:rPr>
        <w:t>1</w:t>
      </w:r>
      <w:r>
        <w:rPr>
          <w:b/>
        </w:rPr>
        <w:t>8</w:t>
      </w:r>
      <w:r w:rsidRPr="000104DE">
        <w:rPr>
          <w:b/>
        </w:rPr>
        <w:t xml:space="preserve">. </w:t>
      </w:r>
      <w:r>
        <w:rPr>
          <w:b/>
        </w:rPr>
        <w:t xml:space="preserve">ФИНАНСОВЫЕ И </w:t>
      </w:r>
      <w:r w:rsidRPr="000104DE">
        <w:rPr>
          <w:b/>
        </w:rPr>
        <w:t>ПРОЧИЕ ДОХОДЫ И РАСХОДЫ</w:t>
      </w:r>
    </w:p>
    <w:p w:rsidR="009864F8" w:rsidRDefault="009864F8" w:rsidP="009864F8">
      <w:pPr>
        <w:jc w:val="both"/>
      </w:pPr>
      <w:r>
        <w:t>Сумма финансовых и прочих доходов составила 843 тыс. руб., в том числе: проценты от предоставленных займов -  485 тыс. руб. и неустойки за неисполнение договорных обязательств юридическими лицами - 358 тыс. руб.</w:t>
      </w:r>
    </w:p>
    <w:p w:rsidR="009864F8" w:rsidRDefault="009864F8" w:rsidP="009864F8">
      <w:pPr>
        <w:jc w:val="both"/>
      </w:pPr>
      <w:r>
        <w:t>Прочие расходы:</w:t>
      </w:r>
    </w:p>
    <w:tbl>
      <w:tblPr>
        <w:tblW w:w="6959" w:type="dxa"/>
        <w:tblInd w:w="95" w:type="dxa"/>
        <w:tblLook w:val="04A0" w:firstRow="1" w:lastRow="0" w:firstColumn="1" w:lastColumn="0" w:noHBand="0" w:noVBand="1"/>
      </w:tblPr>
      <w:tblGrid>
        <w:gridCol w:w="4960"/>
        <w:gridCol w:w="1999"/>
      </w:tblGrid>
      <w:tr w:rsidR="009864F8" w:rsidRPr="002303EE" w:rsidTr="007D228A">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b/>
                <w:bCs/>
                <w:color w:val="000000"/>
                <w:lang w:eastAsia="ru-RU"/>
              </w:rPr>
            </w:pPr>
            <w:r w:rsidRPr="002303EE">
              <w:rPr>
                <w:rFonts w:eastAsia="Times New Roman" w:cs="Calibri"/>
                <w:b/>
                <w:bCs/>
                <w:color w:val="000000"/>
                <w:lang w:eastAsia="ru-RU"/>
              </w:rPr>
              <w:t>Вид расходов</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b/>
                <w:bCs/>
                <w:color w:val="000000"/>
                <w:lang w:eastAsia="ru-RU"/>
              </w:rPr>
            </w:pPr>
            <w:r w:rsidRPr="002303EE">
              <w:rPr>
                <w:rFonts w:eastAsia="Times New Roman" w:cs="Calibri"/>
                <w:b/>
                <w:bCs/>
                <w:color w:val="000000"/>
                <w:lang w:eastAsia="ru-RU"/>
              </w:rPr>
              <w:t>Сумма (тыс. руб.)</w:t>
            </w:r>
          </w:p>
        </w:tc>
      </w:tr>
      <w:tr w:rsidR="009864F8" w:rsidRPr="002303EE" w:rsidTr="007D228A">
        <w:trPr>
          <w:trHeight w:val="9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9864F8" w:rsidRPr="002303EE" w:rsidRDefault="009864F8" w:rsidP="007D228A">
            <w:pPr>
              <w:spacing w:after="0" w:line="240" w:lineRule="auto"/>
              <w:jc w:val="both"/>
              <w:rPr>
                <w:rFonts w:ascii="Times New Roman" w:eastAsia="Times New Roman" w:hAnsi="Times New Roman"/>
                <w:color w:val="000000"/>
                <w:lang w:eastAsia="ru-RU"/>
              </w:rPr>
            </w:pPr>
            <w:r w:rsidRPr="002303EE">
              <w:rPr>
                <w:rFonts w:ascii="Times New Roman" w:eastAsia="Times New Roman" w:hAnsi="Times New Roman"/>
                <w:color w:val="000000"/>
                <w:lang w:eastAsia="ru-RU"/>
              </w:rPr>
              <w:t>Вознаграждение агента за поиск и привлечение клиентов размещение акций (агентские услуги)</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ascii="Arial CYR" w:eastAsia="Times New Roman" w:hAnsi="Arial CYR" w:cs="Arial CYR"/>
                <w:sz w:val="20"/>
                <w:szCs w:val="20"/>
                <w:lang w:eastAsia="ru-RU"/>
              </w:rPr>
            </w:pPr>
            <w:r w:rsidRPr="002303EE">
              <w:rPr>
                <w:rFonts w:ascii="Arial CYR" w:eastAsia="Times New Roman" w:hAnsi="Arial CYR" w:cs="Arial CYR"/>
                <w:sz w:val="20"/>
                <w:szCs w:val="20"/>
                <w:lang w:eastAsia="ru-RU"/>
              </w:rPr>
              <w:t>2 617</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color w:val="000000"/>
                <w:lang w:eastAsia="ru-RU"/>
              </w:rPr>
            </w:pPr>
            <w:r w:rsidRPr="002303EE">
              <w:rPr>
                <w:rFonts w:eastAsia="Times New Roman" w:cs="Calibri"/>
                <w:color w:val="000000"/>
                <w:lang w:eastAsia="ru-RU"/>
              </w:rPr>
              <w:t>Услуги депозитария</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113</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color w:val="000000"/>
                <w:lang w:eastAsia="ru-RU"/>
              </w:rPr>
            </w:pPr>
            <w:r>
              <w:rPr>
                <w:rFonts w:eastAsia="Times New Roman" w:cs="Calibri"/>
                <w:color w:val="000000"/>
                <w:lang w:eastAsia="ru-RU"/>
              </w:rPr>
              <w:t>Юридические услуги</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3</w:t>
            </w:r>
            <w:r>
              <w:rPr>
                <w:rFonts w:eastAsia="Times New Roman" w:cs="Calibri"/>
                <w:color w:val="000000"/>
                <w:lang w:eastAsia="ru-RU"/>
              </w:rPr>
              <w:t>61</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color w:val="000000"/>
                <w:lang w:eastAsia="ru-RU"/>
              </w:rPr>
            </w:pPr>
            <w:r w:rsidRPr="002303EE">
              <w:rPr>
                <w:rFonts w:eastAsia="Times New Roman" w:cs="Calibri"/>
                <w:color w:val="000000"/>
                <w:lang w:eastAsia="ru-RU"/>
              </w:rPr>
              <w:t>Услуги банков</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137</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color w:val="000000"/>
                <w:lang w:eastAsia="ru-RU"/>
              </w:rPr>
            </w:pPr>
            <w:r w:rsidRPr="002303EE">
              <w:rPr>
                <w:rFonts w:eastAsia="Times New Roman" w:cs="Calibri"/>
                <w:color w:val="000000"/>
                <w:lang w:eastAsia="ru-RU"/>
              </w:rPr>
              <w:t>ТЭО строительства Мусороперегрузочной станции</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125</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color w:val="000000"/>
                <w:lang w:eastAsia="ru-RU"/>
              </w:rPr>
            </w:pPr>
            <w:r w:rsidRPr="002303EE">
              <w:rPr>
                <w:rFonts w:eastAsia="Times New Roman" w:cs="Calibri"/>
                <w:color w:val="000000"/>
                <w:lang w:eastAsia="ru-RU"/>
              </w:rPr>
              <w:t>Регистрация договоров отчуждения патентов в РФ</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105</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9864F8" w:rsidRPr="002303EE" w:rsidRDefault="009864F8" w:rsidP="007D228A">
            <w:pPr>
              <w:spacing w:after="0" w:line="240" w:lineRule="auto"/>
              <w:jc w:val="both"/>
              <w:rPr>
                <w:rFonts w:ascii="Times New Roman" w:eastAsia="Times New Roman" w:hAnsi="Times New Roman"/>
                <w:color w:val="000000"/>
                <w:lang w:eastAsia="ru-RU"/>
              </w:rPr>
            </w:pPr>
            <w:r w:rsidRPr="002303EE">
              <w:rPr>
                <w:rFonts w:ascii="Times New Roman" w:eastAsia="Times New Roman" w:hAnsi="Times New Roman"/>
                <w:color w:val="000000"/>
                <w:lang w:eastAsia="ru-RU"/>
              </w:rPr>
              <w:t>Оформление заявки на полезную модель</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66</w:t>
            </w:r>
          </w:p>
        </w:tc>
      </w:tr>
      <w:tr w:rsidR="009864F8" w:rsidRPr="002303EE" w:rsidTr="007D228A">
        <w:trPr>
          <w:trHeight w:val="9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9864F8" w:rsidRPr="002303EE" w:rsidRDefault="009864F8" w:rsidP="007D228A">
            <w:pPr>
              <w:spacing w:after="0" w:line="240" w:lineRule="auto"/>
              <w:jc w:val="both"/>
              <w:rPr>
                <w:rFonts w:ascii="Times New Roman" w:eastAsia="Times New Roman" w:hAnsi="Times New Roman"/>
                <w:color w:val="000000"/>
                <w:lang w:eastAsia="ru-RU"/>
              </w:rPr>
            </w:pPr>
            <w:r w:rsidRPr="002303EE">
              <w:rPr>
                <w:rFonts w:ascii="Times New Roman" w:eastAsia="Times New Roman" w:hAnsi="Times New Roman"/>
                <w:color w:val="000000"/>
                <w:lang w:eastAsia="ru-RU"/>
              </w:rPr>
              <w:t>Разработка технического задания по проектированию завода по переработке твердых бытовых отходов</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45</w:t>
            </w:r>
          </w:p>
        </w:tc>
      </w:tr>
      <w:tr w:rsidR="009864F8" w:rsidRPr="002303EE" w:rsidTr="007D228A">
        <w:trPr>
          <w:trHeight w:val="6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9864F8" w:rsidRPr="002303EE" w:rsidRDefault="009864F8" w:rsidP="007D228A">
            <w:pPr>
              <w:spacing w:after="0" w:line="240" w:lineRule="auto"/>
              <w:jc w:val="both"/>
              <w:rPr>
                <w:rFonts w:ascii="Times New Roman" w:eastAsia="Times New Roman" w:hAnsi="Times New Roman"/>
                <w:color w:val="000000"/>
                <w:lang w:eastAsia="ru-RU"/>
              </w:rPr>
            </w:pPr>
            <w:r w:rsidRPr="002303EE">
              <w:rPr>
                <w:rFonts w:ascii="Times New Roman" w:eastAsia="Times New Roman" w:hAnsi="Times New Roman"/>
                <w:color w:val="000000"/>
                <w:lang w:eastAsia="ru-RU"/>
              </w:rPr>
              <w:t xml:space="preserve">Оценка рыночной стоимости  объектов недвижимости  </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40</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color w:val="000000"/>
                <w:lang w:eastAsia="ru-RU"/>
              </w:rPr>
            </w:pPr>
            <w:r w:rsidRPr="002303EE">
              <w:rPr>
                <w:rFonts w:eastAsia="Times New Roman" w:cs="Calibri"/>
                <w:color w:val="000000"/>
                <w:lang w:eastAsia="ru-RU"/>
              </w:rPr>
              <w:t>Прочее</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Pr>
                <w:rFonts w:eastAsia="Times New Roman" w:cs="Calibri"/>
                <w:color w:val="000000"/>
                <w:lang w:eastAsia="ru-RU"/>
              </w:rPr>
              <w:t>8</w:t>
            </w:r>
            <w:r w:rsidRPr="002303EE">
              <w:rPr>
                <w:rFonts w:eastAsia="Times New Roman" w:cs="Calibri"/>
                <w:color w:val="000000"/>
                <w:lang w:eastAsia="ru-RU"/>
              </w:rPr>
              <w:t>6</w:t>
            </w:r>
          </w:p>
        </w:tc>
      </w:tr>
      <w:tr w:rsidR="009864F8" w:rsidRPr="002303EE"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both"/>
              <w:rPr>
                <w:rFonts w:eastAsia="Times New Roman" w:cs="Calibri"/>
                <w:color w:val="000000"/>
                <w:lang w:eastAsia="ru-RU"/>
              </w:rPr>
            </w:pPr>
            <w:r w:rsidRPr="002303EE">
              <w:rPr>
                <w:rFonts w:eastAsia="Times New Roman" w:cs="Calibri"/>
                <w:color w:val="000000"/>
                <w:lang w:eastAsia="ru-RU"/>
              </w:rPr>
              <w:t>Итого</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2303EE" w:rsidRDefault="009864F8" w:rsidP="007D228A">
            <w:pPr>
              <w:spacing w:after="0" w:line="240" w:lineRule="auto"/>
              <w:jc w:val="center"/>
              <w:rPr>
                <w:rFonts w:eastAsia="Times New Roman" w:cs="Calibri"/>
                <w:color w:val="000000"/>
                <w:lang w:eastAsia="ru-RU"/>
              </w:rPr>
            </w:pPr>
            <w:r w:rsidRPr="002303EE">
              <w:rPr>
                <w:rFonts w:eastAsia="Times New Roman" w:cs="Calibri"/>
                <w:color w:val="000000"/>
                <w:lang w:eastAsia="ru-RU"/>
              </w:rPr>
              <w:t xml:space="preserve">3 </w:t>
            </w:r>
            <w:r>
              <w:rPr>
                <w:rFonts w:eastAsia="Times New Roman" w:cs="Calibri"/>
                <w:color w:val="000000"/>
                <w:lang w:eastAsia="ru-RU"/>
              </w:rPr>
              <w:t>695</w:t>
            </w:r>
          </w:p>
        </w:tc>
      </w:tr>
    </w:tbl>
    <w:p w:rsidR="009864F8" w:rsidRDefault="009864F8" w:rsidP="009864F8">
      <w:pPr>
        <w:jc w:val="both"/>
      </w:pPr>
    </w:p>
    <w:p w:rsidR="009864F8" w:rsidRDefault="009864F8" w:rsidP="009864F8">
      <w:pPr>
        <w:jc w:val="both"/>
        <w:rPr>
          <w:b/>
        </w:rPr>
      </w:pPr>
      <w:r w:rsidRPr="00A55ECE">
        <w:rPr>
          <w:b/>
        </w:rPr>
        <w:t>1</w:t>
      </w:r>
      <w:r>
        <w:rPr>
          <w:b/>
        </w:rPr>
        <w:t>9</w:t>
      </w:r>
      <w:r w:rsidRPr="00A55ECE">
        <w:rPr>
          <w:b/>
        </w:rPr>
        <w:t>. ПРИВЕДЕНИЕ ПРИБЫЛИ (УБЫТКА), ОТРАЖЕННЫХ В ОТЧЕТНОСТИ КОМПАНИЙ ГРУППЫ, ПОДГОТОВЛЕННОЙ В СООТВЕТСТВИИ С РОССИЙСКИМИ СТАНДАРТАМИ БУХГАЛТЕРСКОГО УЧЕТА (РСБУ), К ПРИБЫЛИ, ОТРАЖЕННОЙ В КОНСОЛИДИРОВАННОМ ОТЧЕТЕ О СОВОКУПНОМ ДОХОДЕ ПО МСФО</w:t>
      </w:r>
    </w:p>
    <w:tbl>
      <w:tblPr>
        <w:tblW w:w="8513" w:type="dxa"/>
        <w:tblInd w:w="95" w:type="dxa"/>
        <w:tblLook w:val="04A0" w:firstRow="1" w:lastRow="0" w:firstColumn="1" w:lastColumn="0" w:noHBand="0" w:noVBand="1"/>
      </w:tblPr>
      <w:tblGrid>
        <w:gridCol w:w="6233"/>
        <w:gridCol w:w="2280"/>
      </w:tblGrid>
      <w:tr w:rsidR="009864F8" w:rsidRPr="00A55ECE" w:rsidTr="007D228A">
        <w:trPr>
          <w:trHeight w:val="255"/>
        </w:trPr>
        <w:tc>
          <w:tcPr>
            <w:tcW w:w="6233" w:type="dxa"/>
            <w:tcBorders>
              <w:top w:val="nil"/>
              <w:left w:val="nil"/>
              <w:bottom w:val="nil"/>
              <w:right w:val="nil"/>
            </w:tcBorders>
            <w:shd w:val="clear" w:color="auto" w:fill="auto"/>
            <w:noWrap/>
            <w:vAlign w:val="bottom"/>
            <w:hideMark/>
          </w:tcPr>
          <w:p w:rsidR="009864F8" w:rsidRPr="00A55ECE" w:rsidRDefault="009864F8" w:rsidP="007D228A">
            <w:pPr>
              <w:spacing w:after="0" w:line="240" w:lineRule="auto"/>
              <w:jc w:val="both"/>
              <w:rPr>
                <w:rFonts w:ascii="Arial CYR" w:eastAsia="Times New Roman" w:hAnsi="Arial CYR" w:cs="Arial CYR"/>
                <w:sz w:val="20"/>
                <w:szCs w:val="20"/>
                <w:lang w:eastAsia="ru-RU"/>
              </w:rPr>
            </w:pPr>
          </w:p>
        </w:tc>
        <w:tc>
          <w:tcPr>
            <w:tcW w:w="2280" w:type="dxa"/>
            <w:tcBorders>
              <w:top w:val="nil"/>
              <w:left w:val="nil"/>
              <w:bottom w:val="nil"/>
              <w:right w:val="nil"/>
            </w:tcBorders>
            <w:shd w:val="clear" w:color="auto" w:fill="auto"/>
            <w:noWrap/>
            <w:vAlign w:val="bottom"/>
            <w:hideMark/>
          </w:tcPr>
          <w:p w:rsidR="009864F8" w:rsidRPr="00C33DAC" w:rsidRDefault="009864F8" w:rsidP="007D228A">
            <w:pPr>
              <w:spacing w:after="0" w:line="240" w:lineRule="auto"/>
              <w:jc w:val="both"/>
              <w:rPr>
                <w:rFonts w:ascii="Arial CYR" w:eastAsia="Times New Roman" w:hAnsi="Arial CYR" w:cs="Arial CYR"/>
                <w:b/>
                <w:bCs/>
                <w:iCs/>
                <w:sz w:val="20"/>
                <w:szCs w:val="20"/>
                <w:lang w:eastAsia="ru-RU"/>
              </w:rPr>
            </w:pPr>
            <w:r w:rsidRPr="00C33DAC">
              <w:rPr>
                <w:rFonts w:ascii="Arial CYR" w:eastAsia="Times New Roman" w:hAnsi="Arial CYR" w:cs="Arial CYR"/>
                <w:b/>
                <w:bCs/>
                <w:iCs/>
                <w:sz w:val="20"/>
                <w:szCs w:val="20"/>
                <w:lang w:eastAsia="ru-RU"/>
              </w:rPr>
              <w:t>За период с 8.10.2015 г.</w:t>
            </w:r>
          </w:p>
        </w:tc>
      </w:tr>
      <w:tr w:rsidR="009864F8" w:rsidRPr="00A55ECE" w:rsidTr="007D228A">
        <w:trPr>
          <w:trHeight w:val="255"/>
        </w:trPr>
        <w:tc>
          <w:tcPr>
            <w:tcW w:w="6233" w:type="dxa"/>
            <w:tcBorders>
              <w:top w:val="nil"/>
              <w:left w:val="nil"/>
              <w:bottom w:val="nil"/>
              <w:right w:val="nil"/>
            </w:tcBorders>
            <w:shd w:val="clear" w:color="auto" w:fill="auto"/>
            <w:noWrap/>
            <w:vAlign w:val="bottom"/>
            <w:hideMark/>
          </w:tcPr>
          <w:p w:rsidR="009864F8" w:rsidRPr="00A55ECE" w:rsidRDefault="009864F8" w:rsidP="007D228A">
            <w:pPr>
              <w:spacing w:after="0" w:line="240" w:lineRule="auto"/>
              <w:jc w:val="both"/>
              <w:rPr>
                <w:rFonts w:ascii="Arial CYR" w:eastAsia="Times New Roman" w:hAnsi="Arial CYR" w:cs="Arial CYR"/>
                <w:sz w:val="20"/>
                <w:szCs w:val="20"/>
                <w:lang w:eastAsia="ru-RU"/>
              </w:rPr>
            </w:pPr>
          </w:p>
        </w:tc>
        <w:tc>
          <w:tcPr>
            <w:tcW w:w="2280" w:type="dxa"/>
            <w:tcBorders>
              <w:top w:val="nil"/>
              <w:left w:val="nil"/>
              <w:bottom w:val="nil"/>
              <w:right w:val="nil"/>
            </w:tcBorders>
            <w:shd w:val="clear" w:color="auto" w:fill="auto"/>
            <w:noWrap/>
            <w:vAlign w:val="bottom"/>
            <w:hideMark/>
          </w:tcPr>
          <w:p w:rsidR="009864F8" w:rsidRPr="00C33DAC" w:rsidRDefault="009864F8" w:rsidP="007D228A">
            <w:pPr>
              <w:spacing w:after="0" w:line="240" w:lineRule="auto"/>
              <w:jc w:val="both"/>
              <w:rPr>
                <w:rFonts w:ascii="Arial CYR" w:eastAsia="Times New Roman" w:hAnsi="Arial CYR" w:cs="Arial CYR"/>
                <w:b/>
                <w:bCs/>
                <w:iCs/>
                <w:sz w:val="20"/>
                <w:szCs w:val="20"/>
                <w:lang w:eastAsia="ru-RU"/>
              </w:rPr>
            </w:pPr>
            <w:r w:rsidRPr="00C33DAC">
              <w:rPr>
                <w:rFonts w:ascii="Arial CYR" w:eastAsia="Times New Roman" w:hAnsi="Arial CYR" w:cs="Arial CYR"/>
                <w:b/>
                <w:bCs/>
                <w:iCs/>
                <w:sz w:val="20"/>
                <w:szCs w:val="20"/>
                <w:lang w:eastAsia="ru-RU"/>
              </w:rPr>
              <w:t>по 31.12.2016 г.</w:t>
            </w:r>
          </w:p>
          <w:p w:rsidR="009864F8" w:rsidRPr="00C33DAC" w:rsidRDefault="009864F8" w:rsidP="007D228A">
            <w:pPr>
              <w:spacing w:after="0" w:line="240" w:lineRule="auto"/>
              <w:jc w:val="both"/>
              <w:rPr>
                <w:rFonts w:ascii="Arial CYR" w:eastAsia="Times New Roman" w:hAnsi="Arial CYR" w:cs="Arial CYR"/>
                <w:b/>
                <w:bCs/>
                <w:iCs/>
                <w:sz w:val="20"/>
                <w:szCs w:val="20"/>
                <w:lang w:eastAsia="ru-RU"/>
              </w:rPr>
            </w:pPr>
            <w:r w:rsidRPr="00C33DAC">
              <w:rPr>
                <w:rFonts w:ascii="Arial CYR" w:eastAsia="Times New Roman" w:hAnsi="Arial CYR" w:cs="Arial CYR"/>
                <w:b/>
                <w:bCs/>
                <w:iCs/>
                <w:sz w:val="20"/>
                <w:szCs w:val="20"/>
                <w:lang w:eastAsia="ru-RU"/>
              </w:rPr>
              <w:t>(в тыс. руб.)</w:t>
            </w:r>
          </w:p>
        </w:tc>
      </w:tr>
      <w:tr w:rsidR="009864F8" w:rsidRPr="00A55ECE" w:rsidTr="007D228A">
        <w:trPr>
          <w:trHeight w:val="255"/>
        </w:trPr>
        <w:tc>
          <w:tcPr>
            <w:tcW w:w="6233" w:type="dxa"/>
            <w:tcBorders>
              <w:top w:val="single" w:sz="4" w:space="0" w:color="auto"/>
              <w:left w:val="single" w:sz="4" w:space="0" w:color="auto"/>
              <w:bottom w:val="nil"/>
              <w:right w:val="single" w:sz="4" w:space="0" w:color="auto"/>
            </w:tcBorders>
            <w:shd w:val="clear" w:color="auto" w:fill="auto"/>
            <w:noWrap/>
            <w:vAlign w:val="bottom"/>
            <w:hideMark/>
          </w:tcPr>
          <w:p w:rsidR="009864F8" w:rsidRPr="00C33DAC" w:rsidRDefault="009864F8" w:rsidP="007D228A">
            <w:pPr>
              <w:spacing w:after="0" w:line="240" w:lineRule="auto"/>
              <w:jc w:val="both"/>
              <w:rPr>
                <w:rFonts w:eastAsia="Times New Roman" w:cs="Calibri"/>
                <w:lang w:eastAsia="ru-RU"/>
              </w:rPr>
            </w:pPr>
            <w:r w:rsidRPr="00C33DAC">
              <w:rPr>
                <w:rFonts w:eastAsia="Times New Roman" w:cs="Calibri"/>
                <w:lang w:eastAsia="ru-RU"/>
              </w:rPr>
              <w:t>Суммарная прибыль (убыток) согласно  бухгалтерской отчетности по РСБУ отдельных компаний группы</w:t>
            </w:r>
          </w:p>
        </w:tc>
        <w:tc>
          <w:tcPr>
            <w:tcW w:w="2280" w:type="dxa"/>
            <w:tcBorders>
              <w:top w:val="single" w:sz="4" w:space="0" w:color="auto"/>
              <w:left w:val="nil"/>
              <w:bottom w:val="nil"/>
              <w:right w:val="single" w:sz="4" w:space="0" w:color="auto"/>
            </w:tcBorders>
            <w:shd w:val="clear" w:color="auto" w:fill="auto"/>
            <w:noWrap/>
            <w:vAlign w:val="bottom"/>
            <w:hideMark/>
          </w:tcPr>
          <w:p w:rsidR="009864F8" w:rsidRPr="00C33DAC" w:rsidRDefault="009864F8" w:rsidP="007D228A">
            <w:pPr>
              <w:spacing w:after="0" w:line="240" w:lineRule="auto"/>
              <w:jc w:val="center"/>
              <w:rPr>
                <w:rFonts w:eastAsia="Times New Roman" w:cs="Calibri"/>
                <w:lang w:eastAsia="ru-RU"/>
              </w:rPr>
            </w:pPr>
            <w:r w:rsidRPr="00C33DAC">
              <w:rPr>
                <w:rFonts w:eastAsia="Times New Roman" w:cs="Calibri"/>
                <w:lang w:eastAsia="ru-RU"/>
              </w:rPr>
              <w:t>(9536)</w:t>
            </w:r>
          </w:p>
        </w:tc>
      </w:tr>
      <w:tr w:rsidR="009864F8" w:rsidRPr="00A55ECE" w:rsidTr="007D228A">
        <w:trPr>
          <w:trHeight w:val="255"/>
        </w:trPr>
        <w:tc>
          <w:tcPr>
            <w:tcW w:w="6233"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both"/>
              <w:rPr>
                <w:rFonts w:eastAsia="Times New Roman" w:cs="Calibri"/>
                <w:lang w:eastAsia="ru-RU"/>
              </w:rPr>
            </w:pPr>
          </w:p>
        </w:tc>
        <w:tc>
          <w:tcPr>
            <w:tcW w:w="2280" w:type="dxa"/>
            <w:tcBorders>
              <w:top w:val="nil"/>
              <w:left w:val="nil"/>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center"/>
              <w:rPr>
                <w:rFonts w:eastAsia="Times New Roman" w:cs="Calibri"/>
                <w:lang w:eastAsia="ru-RU"/>
              </w:rPr>
            </w:pPr>
          </w:p>
        </w:tc>
      </w:tr>
      <w:tr w:rsidR="009864F8" w:rsidRPr="00A55ECE" w:rsidTr="007D228A">
        <w:trPr>
          <w:trHeight w:val="255"/>
        </w:trPr>
        <w:tc>
          <w:tcPr>
            <w:tcW w:w="6233" w:type="dxa"/>
            <w:tcBorders>
              <w:top w:val="nil"/>
              <w:left w:val="nil"/>
              <w:bottom w:val="nil"/>
              <w:right w:val="nil"/>
            </w:tcBorders>
            <w:shd w:val="clear" w:color="auto" w:fill="auto"/>
            <w:noWrap/>
            <w:vAlign w:val="bottom"/>
            <w:hideMark/>
          </w:tcPr>
          <w:p w:rsidR="009864F8" w:rsidRPr="00C33DAC" w:rsidRDefault="009864F8" w:rsidP="007D228A">
            <w:pPr>
              <w:spacing w:after="0" w:line="240" w:lineRule="auto"/>
              <w:jc w:val="both"/>
              <w:rPr>
                <w:rFonts w:eastAsia="Times New Roman" w:cs="Calibri"/>
                <w:lang w:eastAsia="ru-RU"/>
              </w:rPr>
            </w:pPr>
            <w:r w:rsidRPr="00C33DAC">
              <w:rPr>
                <w:rFonts w:eastAsia="Times New Roman" w:cs="Calibri"/>
                <w:lang w:eastAsia="ru-RU"/>
              </w:rPr>
              <w:t xml:space="preserve">  Эффект корректировок МСФО</w:t>
            </w:r>
          </w:p>
        </w:tc>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center"/>
              <w:rPr>
                <w:rFonts w:eastAsia="Times New Roman" w:cs="Calibri"/>
                <w:lang w:eastAsia="ru-RU"/>
              </w:rPr>
            </w:pPr>
          </w:p>
        </w:tc>
      </w:tr>
      <w:tr w:rsidR="009864F8" w:rsidRPr="00A55ECE" w:rsidTr="007D228A">
        <w:trPr>
          <w:trHeight w:val="255"/>
        </w:trPr>
        <w:tc>
          <w:tcPr>
            <w:tcW w:w="6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both"/>
              <w:rPr>
                <w:rFonts w:eastAsia="Times New Roman" w:cs="Calibri"/>
                <w:lang w:eastAsia="ru-RU"/>
              </w:rPr>
            </w:pPr>
            <w:r w:rsidRPr="00C33DAC">
              <w:rPr>
                <w:rFonts w:eastAsia="Times New Roman" w:cs="Calibri"/>
                <w:lang w:eastAsia="ru-RU"/>
              </w:rPr>
              <w:t xml:space="preserve">    Разница в оценке стоимости запасов</w:t>
            </w:r>
          </w:p>
        </w:tc>
        <w:tc>
          <w:tcPr>
            <w:tcW w:w="2280" w:type="dxa"/>
            <w:tcBorders>
              <w:top w:val="nil"/>
              <w:left w:val="nil"/>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center"/>
              <w:rPr>
                <w:rFonts w:eastAsia="Times New Roman" w:cs="Calibri"/>
                <w:lang w:eastAsia="ru-RU"/>
              </w:rPr>
            </w:pPr>
            <w:r w:rsidRPr="00C33DAC">
              <w:rPr>
                <w:rFonts w:eastAsia="Times New Roman" w:cs="Calibri"/>
                <w:lang w:eastAsia="ru-RU"/>
              </w:rPr>
              <w:t>(964)</w:t>
            </w:r>
          </w:p>
        </w:tc>
      </w:tr>
      <w:tr w:rsidR="009864F8" w:rsidRPr="00A55ECE" w:rsidTr="007D228A">
        <w:trPr>
          <w:trHeight w:val="255"/>
        </w:trPr>
        <w:tc>
          <w:tcPr>
            <w:tcW w:w="6233"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both"/>
              <w:rPr>
                <w:rFonts w:eastAsia="Times New Roman" w:cs="Calibri"/>
                <w:lang w:eastAsia="ru-RU"/>
              </w:rPr>
            </w:pPr>
            <w:r w:rsidRPr="00C33DAC">
              <w:rPr>
                <w:rFonts w:eastAsia="Times New Roman" w:cs="Calibri"/>
                <w:lang w:eastAsia="ru-RU"/>
              </w:rPr>
              <w:t xml:space="preserve">    Оценка возникшего отложенного налогового актива</w:t>
            </w:r>
          </w:p>
        </w:tc>
        <w:tc>
          <w:tcPr>
            <w:tcW w:w="2280" w:type="dxa"/>
            <w:tcBorders>
              <w:top w:val="nil"/>
              <w:left w:val="nil"/>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center"/>
              <w:rPr>
                <w:rFonts w:eastAsia="Times New Roman" w:cs="Calibri"/>
                <w:lang w:eastAsia="ru-RU"/>
              </w:rPr>
            </w:pPr>
            <w:r w:rsidRPr="00C33DAC">
              <w:rPr>
                <w:rFonts w:eastAsia="Times New Roman" w:cs="Calibri"/>
                <w:lang w:eastAsia="ru-RU"/>
              </w:rPr>
              <w:t>193</w:t>
            </w:r>
          </w:p>
        </w:tc>
      </w:tr>
      <w:tr w:rsidR="009864F8" w:rsidRPr="00A55ECE" w:rsidTr="007D228A">
        <w:trPr>
          <w:trHeight w:val="255"/>
        </w:trPr>
        <w:tc>
          <w:tcPr>
            <w:tcW w:w="6233"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both"/>
              <w:rPr>
                <w:rFonts w:eastAsia="Times New Roman" w:cs="Calibri"/>
                <w:lang w:eastAsia="ru-RU"/>
              </w:rPr>
            </w:pPr>
            <w:r w:rsidRPr="00C33DAC">
              <w:rPr>
                <w:rFonts w:eastAsia="Times New Roman" w:cs="Calibri"/>
                <w:lang w:eastAsia="ru-RU"/>
              </w:rPr>
              <w:t xml:space="preserve">    Убыток, относящийся к неконтролирующей доле</w:t>
            </w:r>
          </w:p>
        </w:tc>
        <w:tc>
          <w:tcPr>
            <w:tcW w:w="2280" w:type="dxa"/>
            <w:tcBorders>
              <w:top w:val="nil"/>
              <w:left w:val="nil"/>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center"/>
              <w:rPr>
                <w:rFonts w:eastAsia="Times New Roman" w:cs="Calibri"/>
                <w:lang w:eastAsia="ru-RU"/>
              </w:rPr>
            </w:pPr>
            <w:r w:rsidRPr="00C33DAC">
              <w:rPr>
                <w:rFonts w:eastAsia="Times New Roman" w:cs="Calibri"/>
                <w:lang w:eastAsia="ru-RU"/>
              </w:rPr>
              <w:t>5</w:t>
            </w:r>
          </w:p>
        </w:tc>
      </w:tr>
      <w:tr w:rsidR="009864F8" w:rsidRPr="00A55ECE" w:rsidTr="007D228A">
        <w:trPr>
          <w:trHeight w:val="255"/>
        </w:trPr>
        <w:tc>
          <w:tcPr>
            <w:tcW w:w="6233" w:type="dxa"/>
            <w:tcBorders>
              <w:top w:val="nil"/>
              <w:left w:val="single" w:sz="4" w:space="0" w:color="auto"/>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both"/>
              <w:rPr>
                <w:rFonts w:eastAsia="Times New Roman" w:cs="Calibri"/>
                <w:lang w:eastAsia="ru-RU"/>
              </w:rPr>
            </w:pPr>
            <w:r w:rsidRPr="00C33DAC">
              <w:rPr>
                <w:rFonts w:eastAsia="Times New Roman" w:cs="Calibri"/>
                <w:lang w:eastAsia="ru-RU"/>
              </w:rPr>
              <w:t>Прибыль по МСФО за период</w:t>
            </w:r>
          </w:p>
        </w:tc>
        <w:tc>
          <w:tcPr>
            <w:tcW w:w="2280" w:type="dxa"/>
            <w:tcBorders>
              <w:top w:val="nil"/>
              <w:left w:val="nil"/>
              <w:bottom w:val="single" w:sz="4" w:space="0" w:color="auto"/>
              <w:right w:val="single" w:sz="4" w:space="0" w:color="auto"/>
            </w:tcBorders>
            <w:shd w:val="clear" w:color="auto" w:fill="auto"/>
            <w:noWrap/>
            <w:vAlign w:val="bottom"/>
            <w:hideMark/>
          </w:tcPr>
          <w:p w:rsidR="009864F8" w:rsidRPr="00C33DAC" w:rsidRDefault="009864F8" w:rsidP="007D228A">
            <w:pPr>
              <w:spacing w:after="0" w:line="240" w:lineRule="auto"/>
              <w:jc w:val="center"/>
              <w:rPr>
                <w:rFonts w:eastAsia="Times New Roman" w:cs="Calibri"/>
                <w:lang w:eastAsia="ru-RU"/>
              </w:rPr>
            </w:pPr>
            <w:r w:rsidRPr="00C33DAC">
              <w:rPr>
                <w:rFonts w:eastAsia="Times New Roman" w:cs="Calibri"/>
                <w:lang w:eastAsia="ru-RU"/>
              </w:rPr>
              <w:t>(10302)</w:t>
            </w:r>
          </w:p>
        </w:tc>
      </w:tr>
    </w:tbl>
    <w:p w:rsidR="009864F8" w:rsidRPr="00A55ECE" w:rsidRDefault="009864F8" w:rsidP="009864F8">
      <w:pPr>
        <w:jc w:val="both"/>
        <w:rPr>
          <w:b/>
        </w:rPr>
      </w:pPr>
    </w:p>
    <w:p w:rsidR="009864F8" w:rsidRDefault="009864F8" w:rsidP="009864F8">
      <w:pPr>
        <w:jc w:val="both"/>
        <w:rPr>
          <w:b/>
        </w:rPr>
      </w:pPr>
      <w:r>
        <w:rPr>
          <w:b/>
        </w:rPr>
        <w:t>20. ОПЕРАЦИИ СО СВЯЗАННЫМИ СТОРОНАМИ</w:t>
      </w:r>
    </w:p>
    <w:p w:rsidR="009864F8" w:rsidRDefault="00257941" w:rsidP="009864F8">
      <w:pPr>
        <w:jc w:val="both"/>
        <w:rPr>
          <w:rFonts w:eastAsia="Times New Roman" w:cs="Calibri"/>
          <w:color w:val="000000"/>
          <w:lang w:eastAsia="ru-RU"/>
        </w:rPr>
      </w:pPr>
      <w:r>
        <w:t>Вознаграждение старшего управленческого персонала (Генерального директора ПАО «Экосистема» за год составило 315 тыс. руб.</w:t>
      </w:r>
    </w:p>
    <w:p w:rsidR="009864F8" w:rsidRDefault="009864F8" w:rsidP="009864F8">
      <w:pPr>
        <w:jc w:val="both"/>
        <w:rPr>
          <w:b/>
        </w:rPr>
      </w:pPr>
    </w:p>
    <w:p w:rsidR="009864F8" w:rsidRDefault="009864F8" w:rsidP="009864F8">
      <w:pPr>
        <w:jc w:val="both"/>
        <w:rPr>
          <w:b/>
        </w:rPr>
      </w:pPr>
    </w:p>
    <w:p w:rsidR="009864F8" w:rsidRPr="000104DE" w:rsidRDefault="009864F8" w:rsidP="009864F8">
      <w:pPr>
        <w:jc w:val="both"/>
        <w:rPr>
          <w:b/>
        </w:rPr>
      </w:pPr>
      <w:r>
        <w:rPr>
          <w:b/>
        </w:rPr>
        <w:t>21</w:t>
      </w:r>
      <w:r w:rsidRPr="000104DE">
        <w:rPr>
          <w:b/>
        </w:rPr>
        <w:t>.  ФАКТОРЫ ФИНАНСОВЫХ РИСКОВ</w:t>
      </w:r>
    </w:p>
    <w:p w:rsidR="009864F8" w:rsidRDefault="009864F8" w:rsidP="009864F8">
      <w:pPr>
        <w:jc w:val="both"/>
      </w:pPr>
      <w:r>
        <w:t xml:space="preserve">В результате своей деятельности Группа подвержена целому ряду финансовых рисков. Общая программа Группы по управлению рисками  нацелена  на  минимизацию  потенциальных  негативных  последствий  для  финансового положения Группы. </w:t>
      </w:r>
    </w:p>
    <w:p w:rsidR="009864F8" w:rsidRPr="00C33DAC" w:rsidRDefault="009864F8" w:rsidP="009864F8">
      <w:pPr>
        <w:jc w:val="both"/>
        <w:rPr>
          <w:b/>
          <w:i/>
        </w:rPr>
      </w:pPr>
      <w:r w:rsidRPr="00C33DAC">
        <w:rPr>
          <w:b/>
          <w:i/>
        </w:rPr>
        <w:t>Рыночный риск</w:t>
      </w:r>
    </w:p>
    <w:p w:rsidR="009864F8" w:rsidRDefault="009864F8" w:rsidP="009864F8">
      <w:pPr>
        <w:jc w:val="both"/>
      </w:pPr>
      <w:r>
        <w:t xml:space="preserve">Рыночный риск –  это риск влияния изменений рыночных факторов, включая валютные обменные курсы,  процентные  ставки,  цены  на  товары  и  ценные  бумаги,  котирующиеся  на  рынке,  на финансовые результаты Группы или стоимость принадлежащих ей финансовых инструментов. </w:t>
      </w:r>
    </w:p>
    <w:p w:rsidR="009864F8" w:rsidRDefault="009864F8" w:rsidP="009864F8">
      <w:pPr>
        <w:jc w:val="both"/>
      </w:pPr>
      <w:r>
        <w:t>(a) Валютный риск</w:t>
      </w:r>
    </w:p>
    <w:p w:rsidR="009864F8" w:rsidRDefault="009864F8" w:rsidP="009864F8">
      <w:pPr>
        <w:jc w:val="both"/>
      </w:pPr>
      <w:r>
        <w:t xml:space="preserve">Группа не осуществляет операций с иностранной валютой и не подвержена валютному риску.  </w:t>
      </w:r>
    </w:p>
    <w:p w:rsidR="009864F8" w:rsidRDefault="009864F8" w:rsidP="009864F8">
      <w:pPr>
        <w:jc w:val="both"/>
      </w:pPr>
      <w:r>
        <w:t xml:space="preserve">(б) Риск  изменения  процентных  ставок  </w:t>
      </w:r>
    </w:p>
    <w:p w:rsidR="009864F8" w:rsidRDefault="009864F8" w:rsidP="009864F8">
      <w:pPr>
        <w:jc w:val="both"/>
      </w:pPr>
      <w:r>
        <w:t>За истекший период Группа не привлекала заемных средств в больших объемах и, соответственно не подвергалась существенному процентному риску.</w:t>
      </w:r>
    </w:p>
    <w:p w:rsidR="009864F8" w:rsidRDefault="009864F8" w:rsidP="009864F8">
      <w:pPr>
        <w:jc w:val="both"/>
      </w:pPr>
      <w:r>
        <w:t>(в) Риск изменения цен на товары</w:t>
      </w:r>
    </w:p>
    <w:p w:rsidR="009864F8" w:rsidRDefault="009864F8" w:rsidP="009864F8">
      <w:pPr>
        <w:jc w:val="both"/>
      </w:pPr>
      <w:r>
        <w:t>Риск изменения цен на товары  –  возможное изменение цен на сырье  и  его  влияние  на  будущие  показатели  деятельности  и  результаты  операционной деятельности  Группы.  Повышение  цен  может  привести  к  снижению  чистой  прибыли  и  потоков денежных средств. Группа на регулярной основе оценивает возможные сценарии будущих колебаний цен на товары и их  влияние  на  операционные  и  инвестиционные  решения.  Однако  в  условиях  текущей экономической  ситуации  оценки  руководства  могут  значительно  отличаться  от  фактического влияния изменения цен на товары на финансовое положение Группы.</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Pr>
          <w:rFonts w:asciiTheme="minorHAnsi" w:hAnsiTheme="minorHAnsi" w:cstheme="minorHAnsi"/>
          <w:sz w:val="22"/>
          <w:szCs w:val="22"/>
        </w:rPr>
        <w:t>Головная компания Группы ПАО «Экосистема»</w:t>
      </w:r>
      <w:r w:rsidRPr="009D0F24">
        <w:rPr>
          <w:rFonts w:asciiTheme="minorHAnsi" w:hAnsiTheme="minorHAnsi" w:cstheme="minorHAnsi"/>
          <w:sz w:val="22"/>
          <w:szCs w:val="22"/>
        </w:rPr>
        <w:t xml:space="preserve"> (в дальнейшем - эмитент) было создано с целью привлечения финансовых ресурсов на рынке ценных бумаг для финансирования и реализации проектов, связанных со строительством комплекса по переработке стекольных отходов на территории Ярославской области и станции перегруза твердых бытовых отходов на территории Московской области, с перспективой расширения сферы деятельности на всю территорию Российской Федерации.</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Внутренний рынок:</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Эмитент осуществляет свою деятельность на территории Российской Федерации. В связи с этим отраслевые риски, связанные с деятельностью эмитента, в целом, возникают при осуществлении деятельности на внутреннем рынке, что характерно для большинства субъектов предпринимательской деятельности, работающих на территории Российской Федерации.</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Среди наиболее значимых рисков, относящихся к деятельности эмитента, можно указать следующие:</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риски, связанные с уменьшением объемов отходов, поставляемых на сортировку;</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риски, связанные с усилением конкуренции на рынке;</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риски, связанные с выходом на российский рынок крупных иностранных конкурентов.</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Другими рисками, которые могут негативно сказаться на деятельности эмитента и его способности исполнять свои обязательства по обязательствам на внутреннем рынке, являются:</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рост процентных ставок на финансовых рынках и рынках капитала;</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усиление волатильности на российском финансовом рынке;</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ухудшение общего инвестиционного климата в Российской Федерации;</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изменение законодательства, регулирующего выпуск и обращение ценных бумаг.</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 xml:space="preserve">Риски, связанные с усилением конкуренции, нивелируются сложностью входа на рынок со стороны иностранных конкурентов, </w:t>
      </w:r>
      <w:proofErr w:type="spellStart"/>
      <w:r w:rsidRPr="009D0F24">
        <w:rPr>
          <w:rFonts w:asciiTheme="minorHAnsi" w:hAnsiTheme="minorHAnsi" w:cstheme="minorHAnsi"/>
          <w:sz w:val="22"/>
          <w:szCs w:val="22"/>
        </w:rPr>
        <w:t>страновой</w:t>
      </w:r>
      <w:proofErr w:type="spellEnd"/>
      <w:r w:rsidRPr="009D0F24">
        <w:rPr>
          <w:rFonts w:asciiTheme="minorHAnsi" w:hAnsiTheme="minorHAnsi" w:cstheme="minorHAnsi"/>
          <w:sz w:val="22"/>
          <w:szCs w:val="22"/>
        </w:rPr>
        <w:t xml:space="preserve"> спецификой и отсутствием крупных российских компаний в данной отрасли, способных изменить рыночную ситуацию своим появлением на том или ином региональном рынке Российской Федерации.</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Способность эмитента своевременно и в полном объеме обслуживать свои обязательства по</w:t>
      </w:r>
      <w:r>
        <w:rPr>
          <w:rFonts w:asciiTheme="minorHAnsi" w:hAnsiTheme="minorHAnsi" w:cstheme="minorHAnsi"/>
          <w:sz w:val="22"/>
          <w:szCs w:val="22"/>
        </w:rPr>
        <w:t xml:space="preserve"> </w:t>
      </w:r>
      <w:r w:rsidRPr="009D0F24">
        <w:rPr>
          <w:rFonts w:asciiTheme="minorHAnsi" w:hAnsiTheme="minorHAnsi" w:cstheme="minorHAnsi"/>
          <w:sz w:val="22"/>
          <w:szCs w:val="22"/>
        </w:rPr>
        <w:t>выпущенным ценным бумагам в значительной степени определяется и обуславливается финансовым положением эмитента. Значительное ухудшение финансово-хозяйственных результатов деятельности эмитента может привести к неспособности выполнить свои обязательства перед инвесторами.</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заимствования для эмитента и/или сроках таких заимствований.</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Эмитент оценивает вышеуказанные риски как существенные, но при этом маловероятные в среднесрочном периоде. Следует также учитывать, что данные риски оказывают в большей степени влияние на экономическую ситуацию всей России и отчасти находятся вне контроля эмитента.</w:t>
      </w:r>
      <w:r>
        <w:rPr>
          <w:rFonts w:asciiTheme="minorHAnsi" w:hAnsiTheme="minorHAnsi" w:cstheme="minorHAnsi"/>
          <w:sz w:val="22"/>
          <w:szCs w:val="22"/>
        </w:rPr>
        <w:t xml:space="preserve"> </w:t>
      </w:r>
      <w:r w:rsidRPr="009D0F24">
        <w:rPr>
          <w:rFonts w:asciiTheme="minorHAnsi" w:hAnsiTheme="minorHAnsi" w:cstheme="minorHAnsi"/>
          <w:sz w:val="22"/>
          <w:szCs w:val="22"/>
        </w:rPr>
        <w:t>Ухудшение ситуации в отрасли эмитента возможно в случае общего замедления экономического роста страны.</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Внешний рынок:</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Описание рисков для внешних рынков не приводится, так как эмитент не считает их существенными для себя в связи с тем, что экспортную деятельность он не ведет и не зависит в существенной степени от импортных поставок.</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 случае возникновения указанных негативных факторов, а также возможных изменений в отрасли, которые могут повлиять на деятельность эмитента и исполнение обязательств по ценным бумагам эмитент предполагает скорректировать свою производственную, а также инвестиционную программу.</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Внутренний рынок:</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Эмитент планирует осуществить работы по созданию и эксплуатации комплекса по переработке стекольных отходов на территории Ярославской области и станции перегруза твердых бытовых отходов на территории Московской области вне зависимости от текущих цен на сырье, материалы и действующие на данный момент расценки на виды работ, поэтому риски, связанные с изменением цен на сырье и услуги, отсутствуют.</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Влияние указанных рисков на деятельность эмитента и исполнение им обязательств по ценным бумагам оценивается эмитентом как ничтожное.</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Pr>
          <w:rFonts w:asciiTheme="minorHAnsi" w:hAnsiTheme="minorHAnsi" w:cstheme="minorHAnsi"/>
          <w:sz w:val="22"/>
          <w:szCs w:val="22"/>
        </w:rPr>
        <w:t xml:space="preserve">              </w:t>
      </w:r>
      <w:r w:rsidRPr="009D0F24">
        <w:rPr>
          <w:rFonts w:asciiTheme="minorHAnsi" w:hAnsiTheme="minorHAnsi" w:cstheme="minorHAnsi"/>
          <w:sz w:val="22"/>
          <w:szCs w:val="22"/>
        </w:rPr>
        <w:t>Внешний рынок:</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Описание рисков для внешних рынков не приводится, так как эмитент не считает их существенными для себя в связи с тем, что экспортную деятельность он не ведет и не зависит в существенной степени от импортных поставок.</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Внутренний рынок:</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Риски, связанные с возможным изменением цен на продукцию и/или услуги эмитента расцениваются как маловероятные.</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 связи с этим вероятность негативного влияния рисков, связанных с изменением цен на продукцию и/или услуги эмитента, на деятельность эмитента и исполнение им обязательств по ценным бумагам оценивается эмитентом как низкая.</w:t>
      </w:r>
    </w:p>
    <w:p w:rsidR="009864F8" w:rsidRPr="009D0F24" w:rsidRDefault="009864F8" w:rsidP="009864F8">
      <w:pPr>
        <w:pStyle w:val="a3"/>
        <w:shd w:val="clear" w:color="auto" w:fill="FFFFFF"/>
        <w:spacing w:line="187" w:lineRule="atLeast"/>
        <w:ind w:firstLine="708"/>
        <w:jc w:val="both"/>
        <w:rPr>
          <w:rFonts w:asciiTheme="minorHAnsi" w:hAnsiTheme="minorHAnsi" w:cstheme="minorHAnsi"/>
          <w:sz w:val="22"/>
          <w:szCs w:val="22"/>
        </w:rPr>
      </w:pPr>
      <w:r w:rsidRPr="009D0F24">
        <w:rPr>
          <w:rFonts w:asciiTheme="minorHAnsi" w:hAnsiTheme="minorHAnsi" w:cstheme="minorHAnsi"/>
          <w:sz w:val="22"/>
          <w:szCs w:val="22"/>
        </w:rPr>
        <w:t>Внешний рынок:</w:t>
      </w:r>
    </w:p>
    <w:p w:rsidR="009864F8" w:rsidRPr="00DC174B" w:rsidRDefault="009864F8" w:rsidP="009864F8">
      <w:pPr>
        <w:pStyle w:val="a3"/>
        <w:shd w:val="clear" w:color="auto" w:fill="FFFFFF"/>
        <w:spacing w:line="187" w:lineRule="atLeast"/>
        <w:jc w:val="both"/>
        <w:rPr>
          <w:rFonts w:asciiTheme="minorHAnsi" w:hAnsiTheme="minorHAnsi" w:cstheme="minorHAnsi"/>
          <w:sz w:val="22"/>
          <w:szCs w:val="22"/>
        </w:rPr>
      </w:pPr>
      <w:r w:rsidRPr="009D0F24">
        <w:rPr>
          <w:rFonts w:asciiTheme="minorHAnsi" w:hAnsiTheme="minorHAnsi" w:cstheme="minorHAnsi"/>
          <w:sz w:val="22"/>
          <w:szCs w:val="22"/>
        </w:rPr>
        <w:t>            Описание рисков для внешних рынков не приводится, так как эмитент не считает их существенными для себя в связи с тем, что экспортную деятельность он не ведет и не зависит в существенной степени от импортных поставок.</w:t>
      </w:r>
    </w:p>
    <w:p w:rsidR="009864F8" w:rsidRDefault="009864F8" w:rsidP="009864F8">
      <w:pPr>
        <w:jc w:val="both"/>
        <w:rPr>
          <w:b/>
          <w:i/>
        </w:rPr>
      </w:pPr>
    </w:p>
    <w:p w:rsidR="009864F8" w:rsidRDefault="009864F8" w:rsidP="009864F8">
      <w:pPr>
        <w:jc w:val="both"/>
        <w:rPr>
          <w:b/>
          <w:i/>
        </w:rPr>
      </w:pPr>
    </w:p>
    <w:p w:rsidR="009864F8" w:rsidRPr="00C33DAC" w:rsidRDefault="009864F8" w:rsidP="009864F8">
      <w:pPr>
        <w:jc w:val="both"/>
        <w:rPr>
          <w:b/>
          <w:i/>
        </w:rPr>
      </w:pPr>
      <w:r w:rsidRPr="00C33DAC">
        <w:rPr>
          <w:b/>
          <w:i/>
        </w:rPr>
        <w:t>Кредитный риск</w:t>
      </w:r>
    </w:p>
    <w:p w:rsidR="009864F8" w:rsidRDefault="009864F8" w:rsidP="009864F8">
      <w:pPr>
        <w:jc w:val="both"/>
      </w:pPr>
      <w:r>
        <w:t xml:space="preserve">Кредитный  риск  –  это  риск  потенциального  финансового  убытка,  который  может  возникнуть  у Группы  при  невыполнении  контрагентом  своих  договорных  обязательств.  Максимальная величина данного риска соответствует стоимости активов, которые могут быть утрачены. </w:t>
      </w:r>
    </w:p>
    <w:p w:rsidR="009864F8" w:rsidRDefault="009864F8" w:rsidP="009864F8">
      <w:pPr>
        <w:jc w:val="both"/>
      </w:pPr>
      <w:r>
        <w:t>Кредитный риск возникает по денежным средствам и их эквивалентам, производным финансовым инструментам и депозитам в банках и финансовых учреждениях, а также по открытой кредитной позиции  в  отношении  оптовых  и  розничных  клиентов,  включая  непогашенную  дебиторскую задолженность и договорные обязательства.</w:t>
      </w:r>
    </w:p>
    <w:p w:rsidR="009864F8" w:rsidRDefault="009864F8" w:rsidP="009864F8">
      <w:pPr>
        <w:jc w:val="both"/>
      </w:pPr>
      <w:r>
        <w:t xml:space="preserve">Для  Группы  основным  финансовым  инструментом,  подверженным  кредитному  риску,  является дебиторская  задолженность.  Руководство  Группы  периодически  оценивает  кредитный  риск  по дебиторской  задолженности,  учитывая  финансовое  положение  покупателей,  их  кредитную историю и прочие факторы. Влияние кредитного риска в основном зависит от  индивидуальных  особенностей  покупателей.  Группа  работает  с  различными  покупателями,  при  этом значительная часть продаж приходится на ряд крупных покупателей. </w:t>
      </w:r>
    </w:p>
    <w:p w:rsidR="009864F8" w:rsidRDefault="009864F8" w:rsidP="009864F8">
      <w:pPr>
        <w:jc w:val="both"/>
      </w:pPr>
      <w:r>
        <w:t>Денежные  средства  и  их  эквиваленты  размещаются  только  в  тех  банках,  которые,  по  мнению. Группы, имеют минимальный риск дефолта.</w:t>
      </w:r>
    </w:p>
    <w:p w:rsidR="009864F8" w:rsidRDefault="009864F8" w:rsidP="009864F8">
      <w:pPr>
        <w:jc w:val="both"/>
      </w:pPr>
      <w:r>
        <w:t>В таблице ниже представлена максимальная подверженность Группы кредитному риску.</w:t>
      </w:r>
    </w:p>
    <w:tbl>
      <w:tblPr>
        <w:tblW w:w="6959" w:type="dxa"/>
        <w:tblInd w:w="95" w:type="dxa"/>
        <w:tblLook w:val="04A0" w:firstRow="1" w:lastRow="0" w:firstColumn="1" w:lastColumn="0" w:noHBand="0" w:noVBand="1"/>
      </w:tblPr>
      <w:tblGrid>
        <w:gridCol w:w="4960"/>
        <w:gridCol w:w="1999"/>
      </w:tblGrid>
      <w:tr w:rsidR="009864F8" w:rsidRPr="00DF3F3D" w:rsidTr="007D228A">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b/>
                <w:bCs/>
                <w:color w:val="000000"/>
                <w:lang w:eastAsia="ru-RU"/>
              </w:rPr>
            </w:pPr>
            <w:r w:rsidRPr="00DF3F3D">
              <w:rPr>
                <w:rFonts w:eastAsia="Times New Roman" w:cs="Calibri"/>
                <w:b/>
                <w:bCs/>
                <w:color w:val="000000"/>
                <w:lang w:eastAsia="ru-RU"/>
              </w:rPr>
              <w:t>Статья</w:t>
            </w:r>
          </w:p>
        </w:tc>
        <w:tc>
          <w:tcPr>
            <w:tcW w:w="1999" w:type="dxa"/>
            <w:tcBorders>
              <w:top w:val="single" w:sz="4" w:space="0" w:color="auto"/>
              <w:left w:val="nil"/>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b/>
                <w:bCs/>
                <w:color w:val="000000"/>
                <w:lang w:eastAsia="ru-RU"/>
              </w:rPr>
            </w:pPr>
            <w:r w:rsidRPr="00DF3F3D">
              <w:rPr>
                <w:rFonts w:eastAsia="Times New Roman" w:cs="Calibri"/>
                <w:b/>
                <w:bCs/>
                <w:color w:val="000000"/>
                <w:lang w:eastAsia="ru-RU"/>
              </w:rPr>
              <w:t>Сумма (тыс. руб.)</w:t>
            </w:r>
          </w:p>
        </w:tc>
      </w:tr>
      <w:tr w:rsidR="009864F8" w:rsidRPr="00DF3F3D"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color w:val="000000"/>
                <w:lang w:eastAsia="ru-RU"/>
              </w:rPr>
            </w:pPr>
            <w:r w:rsidRPr="00DF3F3D">
              <w:rPr>
                <w:rFonts w:eastAsia="Times New Roman" w:cs="Calibri"/>
                <w:color w:val="000000"/>
                <w:lang w:eastAsia="ru-RU"/>
              </w:rPr>
              <w:t>Денежные средства</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center"/>
              <w:rPr>
                <w:rFonts w:eastAsia="Times New Roman" w:cs="Calibri"/>
                <w:color w:val="000000"/>
                <w:lang w:eastAsia="ru-RU"/>
              </w:rPr>
            </w:pPr>
            <w:r w:rsidRPr="00DF3F3D">
              <w:rPr>
                <w:rFonts w:eastAsia="Times New Roman" w:cs="Calibri"/>
                <w:color w:val="000000"/>
                <w:lang w:eastAsia="ru-RU"/>
              </w:rPr>
              <w:t>188</w:t>
            </w:r>
          </w:p>
        </w:tc>
      </w:tr>
      <w:tr w:rsidR="009864F8" w:rsidRPr="00DF3F3D"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color w:val="000000"/>
                <w:lang w:eastAsia="ru-RU"/>
              </w:rPr>
            </w:pPr>
            <w:r w:rsidRPr="00DF3F3D">
              <w:rPr>
                <w:rFonts w:eastAsia="Times New Roman" w:cs="Calibri"/>
                <w:color w:val="000000"/>
                <w:lang w:eastAsia="ru-RU"/>
              </w:rPr>
              <w:t>Задолженность по процентам</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center"/>
              <w:rPr>
                <w:rFonts w:eastAsia="Times New Roman" w:cs="Calibri"/>
                <w:color w:val="000000"/>
                <w:lang w:eastAsia="ru-RU"/>
              </w:rPr>
            </w:pPr>
            <w:r w:rsidRPr="00DF3F3D">
              <w:rPr>
                <w:rFonts w:eastAsia="Times New Roman" w:cs="Calibri"/>
                <w:color w:val="000000"/>
                <w:lang w:eastAsia="ru-RU"/>
              </w:rPr>
              <w:t>485</w:t>
            </w:r>
          </w:p>
        </w:tc>
      </w:tr>
      <w:tr w:rsidR="009864F8" w:rsidRPr="00DF3F3D"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color w:val="000000"/>
                <w:lang w:eastAsia="ru-RU"/>
              </w:rPr>
            </w:pPr>
            <w:r w:rsidRPr="00DF3F3D">
              <w:rPr>
                <w:rFonts w:eastAsia="Times New Roman" w:cs="Calibri"/>
                <w:color w:val="000000"/>
                <w:lang w:eastAsia="ru-RU"/>
              </w:rPr>
              <w:t>Прочая дебиторская задолженность</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center"/>
              <w:rPr>
                <w:rFonts w:eastAsia="Times New Roman" w:cs="Calibri"/>
                <w:color w:val="000000"/>
                <w:lang w:eastAsia="ru-RU"/>
              </w:rPr>
            </w:pPr>
            <w:r w:rsidRPr="00DF3F3D">
              <w:rPr>
                <w:rFonts w:eastAsia="Times New Roman" w:cs="Calibri"/>
                <w:color w:val="000000"/>
                <w:lang w:eastAsia="ru-RU"/>
              </w:rPr>
              <w:t>10</w:t>
            </w:r>
          </w:p>
        </w:tc>
      </w:tr>
      <w:tr w:rsidR="009864F8" w:rsidRPr="00DF3F3D"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color w:val="000000"/>
                <w:lang w:eastAsia="ru-RU"/>
              </w:rPr>
            </w:pPr>
            <w:r w:rsidRPr="00DF3F3D">
              <w:rPr>
                <w:rFonts w:eastAsia="Times New Roman" w:cs="Calibri"/>
                <w:color w:val="000000"/>
                <w:lang w:eastAsia="ru-RU"/>
              </w:rPr>
              <w:t>Займы выданные</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center"/>
              <w:rPr>
                <w:rFonts w:eastAsia="Times New Roman" w:cs="Calibri"/>
                <w:color w:val="000000"/>
                <w:lang w:eastAsia="ru-RU"/>
              </w:rPr>
            </w:pPr>
            <w:r w:rsidRPr="00DF3F3D">
              <w:rPr>
                <w:rFonts w:eastAsia="Times New Roman" w:cs="Calibri"/>
                <w:color w:val="000000"/>
                <w:lang w:eastAsia="ru-RU"/>
              </w:rPr>
              <w:t>10293</w:t>
            </w:r>
          </w:p>
        </w:tc>
      </w:tr>
      <w:tr w:rsidR="009864F8" w:rsidRPr="00DF3F3D"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color w:val="000000"/>
                <w:lang w:eastAsia="ru-RU"/>
              </w:rPr>
            </w:pPr>
            <w:r w:rsidRPr="00DF3F3D">
              <w:rPr>
                <w:rFonts w:eastAsia="Times New Roman" w:cs="Calibri"/>
                <w:color w:val="000000"/>
                <w:lang w:eastAsia="ru-RU"/>
              </w:rPr>
              <w:t>Финансовые поручительства</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center"/>
              <w:rPr>
                <w:rFonts w:eastAsia="Times New Roman" w:cs="Calibri"/>
                <w:color w:val="000000"/>
                <w:lang w:eastAsia="ru-RU"/>
              </w:rPr>
            </w:pPr>
            <w:r w:rsidRPr="00DF3F3D">
              <w:rPr>
                <w:rFonts w:eastAsia="Times New Roman" w:cs="Calibri"/>
                <w:color w:val="000000"/>
                <w:lang w:eastAsia="ru-RU"/>
              </w:rPr>
              <w:t>-</w:t>
            </w:r>
          </w:p>
        </w:tc>
      </w:tr>
      <w:tr w:rsidR="009864F8" w:rsidRPr="00DF3F3D" w:rsidTr="007D228A">
        <w:trPr>
          <w:trHeight w:val="300"/>
        </w:trPr>
        <w:tc>
          <w:tcPr>
            <w:tcW w:w="4960" w:type="dxa"/>
            <w:tcBorders>
              <w:top w:val="nil"/>
              <w:left w:val="single" w:sz="4" w:space="0" w:color="auto"/>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both"/>
              <w:rPr>
                <w:rFonts w:eastAsia="Times New Roman" w:cs="Calibri"/>
                <w:color w:val="000000"/>
                <w:lang w:eastAsia="ru-RU"/>
              </w:rPr>
            </w:pPr>
            <w:r w:rsidRPr="00DF3F3D">
              <w:rPr>
                <w:rFonts w:eastAsia="Times New Roman" w:cs="Calibri"/>
                <w:color w:val="000000"/>
                <w:lang w:eastAsia="ru-RU"/>
              </w:rPr>
              <w:t>Итого</w:t>
            </w:r>
          </w:p>
        </w:tc>
        <w:tc>
          <w:tcPr>
            <w:tcW w:w="1999" w:type="dxa"/>
            <w:tcBorders>
              <w:top w:val="nil"/>
              <w:left w:val="nil"/>
              <w:bottom w:val="single" w:sz="4" w:space="0" w:color="auto"/>
              <w:right w:val="single" w:sz="4" w:space="0" w:color="auto"/>
            </w:tcBorders>
            <w:shd w:val="clear" w:color="auto" w:fill="auto"/>
            <w:noWrap/>
            <w:vAlign w:val="bottom"/>
            <w:hideMark/>
          </w:tcPr>
          <w:p w:rsidR="009864F8" w:rsidRPr="00DF3F3D" w:rsidRDefault="009864F8" w:rsidP="007D228A">
            <w:pPr>
              <w:spacing w:after="0" w:line="240" w:lineRule="auto"/>
              <w:jc w:val="center"/>
              <w:rPr>
                <w:rFonts w:eastAsia="Times New Roman" w:cs="Calibri"/>
                <w:color w:val="000000"/>
                <w:lang w:eastAsia="ru-RU"/>
              </w:rPr>
            </w:pPr>
            <w:r w:rsidRPr="00DF3F3D">
              <w:rPr>
                <w:rFonts w:eastAsia="Times New Roman" w:cs="Calibri"/>
                <w:color w:val="000000"/>
                <w:lang w:eastAsia="ru-RU"/>
              </w:rPr>
              <w:t>10976</w:t>
            </w:r>
          </w:p>
        </w:tc>
      </w:tr>
    </w:tbl>
    <w:p w:rsidR="009864F8" w:rsidRDefault="009864F8" w:rsidP="009864F8">
      <w:pPr>
        <w:jc w:val="both"/>
      </w:pPr>
    </w:p>
    <w:p w:rsidR="009864F8" w:rsidRDefault="00985D26" w:rsidP="009864F8">
      <w:pPr>
        <w:jc w:val="both"/>
      </w:pPr>
      <w:r>
        <w:t>Анализ текущего финансового положения дебиторов</w:t>
      </w:r>
      <w:r w:rsidR="009864F8">
        <w:t xml:space="preserve"> </w:t>
      </w:r>
      <w:r>
        <w:t xml:space="preserve">и заемщиков показал, что по состоянию на 31 декабря 2016 года сомнительная задолженность отсутствует и, соответственно, </w:t>
      </w:r>
      <w:r w:rsidR="009864F8">
        <w:t>резерв под сомнительную задолженность не создавался.</w:t>
      </w:r>
    </w:p>
    <w:p w:rsidR="009864F8" w:rsidRPr="00C33DAC" w:rsidRDefault="009864F8" w:rsidP="009864F8">
      <w:pPr>
        <w:jc w:val="both"/>
        <w:rPr>
          <w:b/>
          <w:i/>
        </w:rPr>
      </w:pPr>
      <w:r w:rsidRPr="00C33DAC">
        <w:rPr>
          <w:b/>
          <w:i/>
        </w:rPr>
        <w:t>Риск ликвидности</w:t>
      </w:r>
    </w:p>
    <w:p w:rsidR="009864F8" w:rsidRDefault="009864F8" w:rsidP="009864F8">
      <w:pPr>
        <w:jc w:val="both"/>
      </w:pPr>
      <w:r>
        <w:t>Риск  ликвидности  –  это  риск  того,  что  Группа  не  сможет  выполнить  свои  финансовые обязательства при наступлении срока их исполнения. Управление рисками ликвидности включает в  себя  поддержание  в  наличии  достаточного  количества  денежных  средств  и  ценных  бумаг, котирующихся  на  рынке,  и  доступность  финансовых  ресурсов  посредством  обеспечения кредитных  линий.  Управление  риском  ликвидности  осуществляется  централизованно  на  уровне Группы.  Руководство  регулярно  отслеживает  планируемые  поступления  денежных  средств  и платежи.</w:t>
      </w:r>
    </w:p>
    <w:p w:rsidR="009864F8" w:rsidRDefault="009864F8" w:rsidP="009864F8">
      <w:pPr>
        <w:jc w:val="both"/>
      </w:pPr>
      <w:r>
        <w:t>Кредиторская задолженность Группы на 31 декабря 2016 года составляет незначительную величину и может быть полностью покрыта остатком денежных средств на банковских счетах.</w:t>
      </w:r>
    </w:p>
    <w:p w:rsidR="009864F8" w:rsidRPr="00C33DAC" w:rsidRDefault="009864F8" w:rsidP="009864F8">
      <w:pPr>
        <w:jc w:val="both"/>
      </w:pPr>
      <w:r w:rsidRPr="009D0F24">
        <w:rPr>
          <w:rFonts w:cstheme="minorHAnsi"/>
        </w:rPr>
        <w:t xml:space="preserve">Управление рисками </w:t>
      </w:r>
      <w:r>
        <w:rPr>
          <w:rFonts w:cstheme="minorHAnsi"/>
        </w:rPr>
        <w:t>Группы</w:t>
      </w:r>
      <w:r w:rsidRPr="009D0F24">
        <w:rPr>
          <w:rFonts w:cstheme="minorHAnsi"/>
        </w:rPr>
        <w:t xml:space="preserve"> осуществляется как непрерывный циклический процесс принятия и выполнения управленческих решений, состоящий из идентификации, оценки и измерения рисков, реагирования на риски, контроля эффективности, планирования деятельности по управлению и мониторингу рисков. Этот процесс, встроен в общий процесс управления, направленный на оптимизацию величины рисков в соответствии с интересами Общества и распространяется на все области его практической деятельности.</w:t>
      </w:r>
    </w:p>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r>
        <w:rPr>
          <w:rFonts w:asciiTheme="minorHAnsi" w:hAnsiTheme="minorHAnsi" w:cstheme="minorHAnsi"/>
          <w:sz w:val="22"/>
          <w:szCs w:val="22"/>
        </w:rPr>
        <w:t xml:space="preserve">                                       Генеральный директор ПАО «Экосистема»            </w:t>
      </w:r>
    </w:p>
    <w:tbl>
      <w:tblPr>
        <w:tblW w:w="8900" w:type="dxa"/>
        <w:tblInd w:w="95" w:type="dxa"/>
        <w:tblLook w:val="04A0" w:firstRow="1" w:lastRow="0" w:firstColumn="1" w:lastColumn="0" w:noHBand="0" w:noVBand="1"/>
      </w:tblPr>
      <w:tblGrid>
        <w:gridCol w:w="6205"/>
        <w:gridCol w:w="2695"/>
      </w:tblGrid>
      <w:tr w:rsidR="009864F8" w:rsidRPr="007D249C" w:rsidTr="007D228A">
        <w:trPr>
          <w:trHeight w:val="255"/>
        </w:trPr>
        <w:tc>
          <w:tcPr>
            <w:tcW w:w="6340" w:type="dxa"/>
            <w:gridSpan w:val="2"/>
            <w:tcBorders>
              <w:top w:val="nil"/>
              <w:left w:val="nil"/>
              <w:bottom w:val="nil"/>
              <w:right w:val="nil"/>
            </w:tcBorders>
            <w:shd w:val="clear" w:color="auto" w:fill="auto"/>
            <w:noWrap/>
            <w:vAlign w:val="bottom"/>
            <w:hideMark/>
          </w:tcPr>
          <w:p w:rsidR="009864F8" w:rsidRPr="00DC174B" w:rsidRDefault="009864F8" w:rsidP="007D228A">
            <w:pPr>
              <w:spacing w:after="0" w:line="240" w:lineRule="auto"/>
              <w:rPr>
                <w:rFonts w:eastAsia="Times New Roman" w:cs="Calibri"/>
                <w:lang w:eastAsia="ru-RU"/>
              </w:rPr>
            </w:pPr>
            <w:r w:rsidRPr="00DC174B">
              <w:rPr>
                <w:rFonts w:eastAsia="Times New Roman" w:cs="Calibri"/>
                <w:lang w:eastAsia="ru-RU"/>
              </w:rPr>
              <w:t xml:space="preserve">                                  ____________________</w:t>
            </w:r>
            <w:proofErr w:type="spellStart"/>
            <w:r w:rsidRPr="00DC174B">
              <w:rPr>
                <w:rFonts w:eastAsia="Times New Roman" w:cs="Calibri"/>
                <w:lang w:eastAsia="ru-RU"/>
              </w:rPr>
              <w:t>Щепоткин</w:t>
            </w:r>
            <w:proofErr w:type="spellEnd"/>
            <w:r w:rsidRPr="00DC174B">
              <w:rPr>
                <w:rFonts w:eastAsia="Times New Roman" w:cs="Calibri"/>
                <w:lang w:eastAsia="ru-RU"/>
              </w:rPr>
              <w:t xml:space="preserve"> А. Д.</w:t>
            </w:r>
          </w:p>
        </w:tc>
      </w:tr>
      <w:tr w:rsidR="009864F8" w:rsidRPr="007D249C" w:rsidTr="007D228A">
        <w:trPr>
          <w:gridAfter w:val="1"/>
          <w:wAfter w:w="1920" w:type="dxa"/>
          <w:trHeight w:val="255"/>
        </w:trPr>
        <w:tc>
          <w:tcPr>
            <w:tcW w:w="4420" w:type="dxa"/>
            <w:tcBorders>
              <w:top w:val="nil"/>
              <w:left w:val="nil"/>
              <w:bottom w:val="nil"/>
              <w:right w:val="nil"/>
            </w:tcBorders>
            <w:shd w:val="clear" w:color="auto" w:fill="auto"/>
            <w:noWrap/>
            <w:vAlign w:val="bottom"/>
            <w:hideMark/>
          </w:tcPr>
          <w:p w:rsidR="009864F8" w:rsidRPr="00DC174B" w:rsidRDefault="009864F8" w:rsidP="007D228A">
            <w:pPr>
              <w:spacing w:after="0" w:line="240" w:lineRule="auto"/>
              <w:rPr>
                <w:rFonts w:eastAsia="Times New Roman" w:cs="Calibri"/>
                <w:lang w:eastAsia="ru-RU"/>
              </w:rPr>
            </w:pPr>
            <w:r w:rsidRPr="00DC174B">
              <w:rPr>
                <w:rFonts w:eastAsia="Times New Roman" w:cs="Calibri"/>
                <w:lang w:eastAsia="ru-RU"/>
              </w:rPr>
              <w:t xml:space="preserve">                         27 апреля 2017 года </w:t>
            </w:r>
          </w:p>
        </w:tc>
      </w:tr>
    </w:tbl>
    <w:p w:rsidR="009864F8" w:rsidRPr="009D0F24" w:rsidRDefault="009864F8" w:rsidP="009864F8">
      <w:pPr>
        <w:pStyle w:val="a3"/>
        <w:shd w:val="clear" w:color="auto" w:fill="FFFFFF"/>
        <w:spacing w:line="187" w:lineRule="atLeast"/>
        <w:jc w:val="both"/>
        <w:rPr>
          <w:rFonts w:asciiTheme="minorHAnsi" w:hAnsiTheme="minorHAnsi" w:cstheme="minorHAnsi"/>
          <w:sz w:val="22"/>
          <w:szCs w:val="22"/>
        </w:rPr>
      </w:pPr>
    </w:p>
    <w:p w:rsidR="009864F8" w:rsidRPr="009D0F24" w:rsidRDefault="009864F8" w:rsidP="009864F8">
      <w:pPr>
        <w:jc w:val="both"/>
        <w:rPr>
          <w:rFonts w:cstheme="minorHAnsi"/>
        </w:rPr>
      </w:pPr>
    </w:p>
    <w:p w:rsidR="009864F8" w:rsidRPr="009D0F24" w:rsidRDefault="009864F8" w:rsidP="009864F8">
      <w:pPr>
        <w:jc w:val="both"/>
        <w:rPr>
          <w:rFonts w:cstheme="minorHAnsi"/>
        </w:rPr>
      </w:pPr>
    </w:p>
    <w:p w:rsidR="009864F8" w:rsidRPr="00B32002" w:rsidRDefault="009864F8" w:rsidP="009864F8">
      <w:pPr>
        <w:jc w:val="both"/>
      </w:pPr>
    </w:p>
    <w:p w:rsidR="009864F8" w:rsidRDefault="009864F8" w:rsidP="009864F8">
      <w:pPr>
        <w:jc w:val="both"/>
      </w:pPr>
    </w:p>
    <w:p w:rsidR="009864F8" w:rsidRDefault="009864F8" w:rsidP="009864F8">
      <w:pPr>
        <w:jc w:val="both"/>
      </w:pPr>
    </w:p>
    <w:p w:rsidR="009864F8" w:rsidRPr="00E701D1" w:rsidRDefault="009864F8" w:rsidP="009864F8">
      <w:pPr>
        <w:jc w:val="both"/>
      </w:pPr>
      <w:r>
        <w:t xml:space="preserve"> </w:t>
      </w:r>
    </w:p>
    <w:p w:rsidR="009864F8" w:rsidRDefault="009864F8" w:rsidP="009864F8">
      <w:pPr>
        <w:jc w:val="both"/>
      </w:pPr>
    </w:p>
    <w:p w:rsidR="009864F8" w:rsidRDefault="009864F8"/>
    <w:sectPr w:rsidR="009864F8" w:rsidSect="005F5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F8"/>
    <w:rsid w:val="00257941"/>
    <w:rsid w:val="0084036A"/>
    <w:rsid w:val="008C67E6"/>
    <w:rsid w:val="00985D26"/>
    <w:rsid w:val="009864F8"/>
    <w:rsid w:val="00B95ED1"/>
    <w:rsid w:val="00D253A5"/>
    <w:rsid w:val="00E422E8"/>
    <w:rsid w:val="00F23366"/>
    <w:rsid w:val="00F9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565C7-D126-4EFD-9FCA-5B2A29B5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4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11045</Words>
  <Characters>62957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Владимир Стрельников</cp:lastModifiedBy>
  <cp:revision>2</cp:revision>
  <dcterms:created xsi:type="dcterms:W3CDTF">2017-05-02T14:12:00Z</dcterms:created>
  <dcterms:modified xsi:type="dcterms:W3CDTF">2017-05-02T14:12:00Z</dcterms:modified>
</cp:coreProperties>
</file>